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6DF5B" w14:textId="6232EB09" w:rsidR="00BA4971" w:rsidRPr="002F3A9F" w:rsidRDefault="00BA4971" w:rsidP="00460B3C">
      <w:pPr>
        <w:spacing w:after="0" w:line="240" w:lineRule="auto"/>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DOI: </w:t>
      </w:r>
      <w:r w:rsidR="0062036C" w:rsidRPr="002F3A9F">
        <w:fldChar w:fldCharType="begin"/>
      </w:r>
      <w:r w:rsidR="0062036C" w:rsidRPr="002F3A9F">
        <w:rPr>
          <w:lang w:val="az-Latn-AZ"/>
        </w:rPr>
        <w:instrText xml:space="preserve"> HYPERLINK "https://doi.org/10.36719/2522-431X/20/3-11" </w:instrText>
      </w:r>
      <w:r w:rsidR="0062036C" w:rsidRPr="002F3A9F">
        <w:fldChar w:fldCharType="separate"/>
      </w:r>
      <w:r w:rsidRPr="002F3A9F">
        <w:rPr>
          <w:rStyle w:val="ae"/>
          <w:rFonts w:ascii="Times New Roman" w:hAnsi="Times New Roman"/>
          <w:b/>
          <w:bCs/>
          <w:color w:val="auto"/>
          <w:kern w:val="0"/>
          <w:sz w:val="24"/>
          <w:szCs w:val="24"/>
          <w:u w:val="none"/>
          <w:lang w:val="az-Latn-AZ"/>
        </w:rPr>
        <w:t>https://doi.org/10.36719/2522-431X/20/3-</w:t>
      </w:r>
      <w:r w:rsidR="002F3A9F" w:rsidRPr="002F3A9F">
        <w:rPr>
          <w:rStyle w:val="ae"/>
          <w:rFonts w:ascii="Times New Roman" w:hAnsi="Times New Roman"/>
          <w:b/>
          <w:bCs/>
          <w:color w:val="auto"/>
          <w:kern w:val="0"/>
          <w:sz w:val="24"/>
          <w:szCs w:val="24"/>
          <w:u w:val="none"/>
          <w:lang w:val="az-Latn-AZ"/>
        </w:rPr>
        <w:t>9</w:t>
      </w:r>
      <w:r w:rsidR="0062036C" w:rsidRPr="002F3A9F">
        <w:rPr>
          <w:rStyle w:val="ae"/>
          <w:rFonts w:ascii="Times New Roman" w:hAnsi="Times New Roman"/>
          <w:b/>
          <w:bCs/>
          <w:color w:val="auto"/>
          <w:kern w:val="0"/>
          <w:sz w:val="24"/>
          <w:szCs w:val="24"/>
          <w:u w:val="none"/>
          <w:lang w:val="az-Latn-AZ"/>
        </w:rPr>
        <w:fldChar w:fldCharType="end"/>
      </w:r>
    </w:p>
    <w:p w14:paraId="36336586" w14:textId="77777777" w:rsidR="00BA4971" w:rsidRPr="00460B3C" w:rsidRDefault="00BA4971" w:rsidP="00460B3C">
      <w:pPr>
        <w:spacing w:after="0" w:line="240" w:lineRule="auto"/>
        <w:rPr>
          <w:rFonts w:ascii="Times New Roman" w:hAnsi="Times New Roman"/>
          <w:b/>
          <w:bCs/>
          <w:kern w:val="0"/>
          <w:sz w:val="24"/>
          <w:szCs w:val="24"/>
          <w:lang w:val="az-Latn-AZ"/>
        </w:rPr>
      </w:pPr>
    </w:p>
    <w:p w14:paraId="6CCA99BF" w14:textId="77777777" w:rsidR="00BA4971" w:rsidRPr="00460B3C" w:rsidRDefault="00BA4971" w:rsidP="00460B3C">
      <w:pPr>
        <w:spacing w:after="0" w:line="240" w:lineRule="auto"/>
        <w:ind w:left="5664" w:firstLine="708"/>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Rüfət Rüstəmov</w:t>
      </w:r>
    </w:p>
    <w:p w14:paraId="33792CF3" w14:textId="77777777" w:rsidR="00BA4971" w:rsidRPr="00460B3C" w:rsidRDefault="00BA4971" w:rsidP="00460B3C">
      <w:pPr>
        <w:spacing w:after="0" w:line="240" w:lineRule="auto"/>
        <w:jc w:val="right"/>
        <w:rPr>
          <w:rFonts w:ascii="Times New Roman" w:hAnsi="Times New Roman"/>
          <w:kern w:val="0"/>
          <w:sz w:val="24"/>
          <w:szCs w:val="24"/>
          <w:lang w:val="az-Latn-AZ"/>
        </w:rPr>
      </w:pPr>
      <w:r w:rsidRPr="00460B3C">
        <w:rPr>
          <w:rFonts w:ascii="Times New Roman" w:hAnsi="Times New Roman"/>
          <w:b/>
          <w:bCs/>
          <w:kern w:val="0"/>
          <w:sz w:val="24"/>
          <w:szCs w:val="24"/>
          <w:lang w:val="az-Latn-AZ"/>
        </w:rPr>
        <w:t xml:space="preserve">                           </w:t>
      </w:r>
      <w:r w:rsidRPr="00460B3C">
        <w:rPr>
          <w:rFonts w:ascii="Times New Roman" w:hAnsi="Times New Roman"/>
          <w:kern w:val="0"/>
          <w:sz w:val="24"/>
          <w:szCs w:val="24"/>
          <w:lang w:val="az-Latn-AZ"/>
        </w:rPr>
        <w:t xml:space="preserve">BDU-nun Şərqşünaslıq fakültəsi Türk filologiyası </w:t>
      </w:r>
    </w:p>
    <w:p w14:paraId="4ABE23CB" w14:textId="77777777" w:rsidR="00BA4971" w:rsidRPr="00460B3C" w:rsidRDefault="00BA4971" w:rsidP="00460B3C">
      <w:pPr>
        <w:spacing w:after="0" w:line="240" w:lineRule="auto"/>
        <w:jc w:val="right"/>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kafedrasının müdiri, filologiya elmləri doktoru, professor                                                                        rufatrustamov45@mail.ru </w:t>
      </w:r>
    </w:p>
    <w:p w14:paraId="7B700174" w14:textId="77777777" w:rsidR="00BA4971" w:rsidRPr="00460B3C" w:rsidRDefault="00BA4971" w:rsidP="00460B3C">
      <w:pPr>
        <w:spacing w:after="0" w:line="240" w:lineRule="auto"/>
        <w:jc w:val="right"/>
        <w:rPr>
          <w:rFonts w:ascii="Times New Roman" w:hAnsi="Times New Roman"/>
          <w:kern w:val="0"/>
          <w:sz w:val="24"/>
          <w:szCs w:val="24"/>
          <w:lang w:val="az-Latn-AZ"/>
        </w:rPr>
      </w:pPr>
      <w:r w:rsidRPr="00460B3C">
        <w:rPr>
          <w:rFonts w:ascii="Times New Roman" w:hAnsi="Times New Roman"/>
          <w:kern w:val="0"/>
          <w:sz w:val="24"/>
          <w:szCs w:val="24"/>
          <w:lang w:val="az-Latn-AZ"/>
        </w:rPr>
        <w:t>Orkid 0009-0007-8905-1080</w:t>
      </w:r>
    </w:p>
    <w:p w14:paraId="12F4AFC3" w14:textId="77777777" w:rsidR="00BA4971" w:rsidRPr="00460B3C" w:rsidRDefault="00BA4971" w:rsidP="00460B3C">
      <w:pPr>
        <w:spacing w:after="0" w:line="240" w:lineRule="auto"/>
        <w:jc w:val="right"/>
        <w:rPr>
          <w:rFonts w:ascii="Times New Roman" w:hAnsi="Times New Roman"/>
          <w:b/>
          <w:bCs/>
          <w:kern w:val="0"/>
          <w:sz w:val="24"/>
          <w:szCs w:val="24"/>
          <w:lang w:val="az-Latn-AZ"/>
        </w:rPr>
      </w:pPr>
    </w:p>
    <w:p w14:paraId="50077F9D" w14:textId="77777777" w:rsidR="00BA4971" w:rsidRPr="00460B3C" w:rsidRDefault="00BA4971" w:rsidP="00460B3C">
      <w:pPr>
        <w:spacing w:after="0" w:line="240" w:lineRule="auto"/>
        <w:jc w:val="center"/>
        <w:rPr>
          <w:rFonts w:ascii="Times New Roman" w:hAnsi="Times New Roman"/>
          <w:b/>
          <w:kern w:val="0"/>
          <w:sz w:val="24"/>
          <w:szCs w:val="24"/>
        </w:rPr>
      </w:pPr>
      <w:r w:rsidRPr="00460B3C">
        <w:rPr>
          <w:rFonts w:ascii="Times New Roman" w:hAnsi="Times New Roman"/>
          <w:b/>
          <w:kern w:val="0"/>
          <w:sz w:val="24"/>
          <w:szCs w:val="24"/>
        </w:rPr>
        <w:t xml:space="preserve">Birinci </w:t>
      </w:r>
      <w:proofErr w:type="spellStart"/>
      <w:r w:rsidRPr="00460B3C">
        <w:rPr>
          <w:rFonts w:ascii="Times New Roman" w:hAnsi="Times New Roman"/>
          <w:b/>
          <w:kern w:val="0"/>
          <w:sz w:val="24"/>
          <w:szCs w:val="24"/>
        </w:rPr>
        <w:t>Türkoloji</w:t>
      </w:r>
      <w:proofErr w:type="spellEnd"/>
      <w:r w:rsidRPr="00460B3C">
        <w:rPr>
          <w:rFonts w:ascii="Times New Roman" w:hAnsi="Times New Roman"/>
          <w:b/>
          <w:kern w:val="0"/>
          <w:sz w:val="24"/>
          <w:szCs w:val="24"/>
        </w:rPr>
        <w:t xml:space="preserve"> </w:t>
      </w:r>
      <w:proofErr w:type="spellStart"/>
      <w:r w:rsidRPr="00460B3C">
        <w:rPr>
          <w:rFonts w:ascii="Times New Roman" w:hAnsi="Times New Roman"/>
          <w:b/>
          <w:kern w:val="0"/>
          <w:sz w:val="24"/>
          <w:szCs w:val="24"/>
        </w:rPr>
        <w:t>Qurultay</w:t>
      </w:r>
      <w:proofErr w:type="spellEnd"/>
      <w:r w:rsidRPr="00460B3C">
        <w:rPr>
          <w:rFonts w:ascii="Times New Roman" w:hAnsi="Times New Roman"/>
          <w:b/>
          <w:kern w:val="0"/>
          <w:sz w:val="24"/>
          <w:szCs w:val="24"/>
        </w:rPr>
        <w:t xml:space="preserve"> </w:t>
      </w:r>
      <w:proofErr w:type="spellStart"/>
      <w:r w:rsidRPr="00460B3C">
        <w:rPr>
          <w:rFonts w:ascii="Times New Roman" w:hAnsi="Times New Roman"/>
          <w:b/>
          <w:kern w:val="0"/>
          <w:sz w:val="24"/>
          <w:szCs w:val="24"/>
        </w:rPr>
        <w:t>və</w:t>
      </w:r>
      <w:proofErr w:type="spellEnd"/>
      <w:r w:rsidRPr="00460B3C">
        <w:rPr>
          <w:rFonts w:ascii="Times New Roman" w:hAnsi="Times New Roman"/>
          <w:b/>
          <w:kern w:val="0"/>
          <w:sz w:val="24"/>
          <w:szCs w:val="24"/>
        </w:rPr>
        <w:t xml:space="preserve"> </w:t>
      </w:r>
    </w:p>
    <w:p w14:paraId="4AB79794" w14:textId="77777777" w:rsidR="00BA4971" w:rsidRPr="00460B3C" w:rsidRDefault="00BA4971" w:rsidP="00460B3C">
      <w:pPr>
        <w:spacing w:after="0" w:line="240" w:lineRule="auto"/>
        <w:jc w:val="center"/>
        <w:rPr>
          <w:rFonts w:ascii="Times New Roman" w:hAnsi="Times New Roman"/>
          <w:b/>
          <w:kern w:val="0"/>
          <w:sz w:val="24"/>
          <w:szCs w:val="24"/>
        </w:rPr>
      </w:pPr>
      <w:proofErr w:type="spellStart"/>
      <w:r w:rsidRPr="00460B3C">
        <w:rPr>
          <w:rFonts w:ascii="Times New Roman" w:hAnsi="Times New Roman"/>
          <w:b/>
          <w:kern w:val="0"/>
          <w:sz w:val="24"/>
          <w:szCs w:val="24"/>
        </w:rPr>
        <w:t>əlifba</w:t>
      </w:r>
      <w:proofErr w:type="spellEnd"/>
      <w:r w:rsidRPr="00460B3C">
        <w:rPr>
          <w:rFonts w:ascii="Times New Roman" w:hAnsi="Times New Roman"/>
          <w:b/>
          <w:kern w:val="0"/>
          <w:sz w:val="24"/>
          <w:szCs w:val="24"/>
        </w:rPr>
        <w:t xml:space="preserve"> </w:t>
      </w:r>
      <w:proofErr w:type="spellStart"/>
      <w:r w:rsidRPr="00460B3C">
        <w:rPr>
          <w:rFonts w:ascii="Times New Roman" w:hAnsi="Times New Roman"/>
          <w:b/>
          <w:kern w:val="0"/>
          <w:sz w:val="24"/>
          <w:szCs w:val="24"/>
        </w:rPr>
        <w:t>islahatları</w:t>
      </w:r>
      <w:proofErr w:type="spellEnd"/>
      <w:r w:rsidRPr="00460B3C">
        <w:rPr>
          <w:rFonts w:ascii="Times New Roman" w:hAnsi="Times New Roman"/>
          <w:b/>
          <w:kern w:val="0"/>
          <w:sz w:val="24"/>
          <w:szCs w:val="24"/>
        </w:rPr>
        <w:t xml:space="preserve"> </w:t>
      </w:r>
    </w:p>
    <w:p w14:paraId="003EF80A" w14:textId="77777777" w:rsidR="00BA4971" w:rsidRPr="00460B3C" w:rsidRDefault="00BA4971" w:rsidP="00460B3C">
      <w:pPr>
        <w:spacing w:after="0" w:line="240" w:lineRule="auto"/>
        <w:jc w:val="center"/>
        <w:rPr>
          <w:rFonts w:ascii="Times New Roman" w:hAnsi="Times New Roman"/>
          <w:b/>
          <w:kern w:val="0"/>
          <w:sz w:val="24"/>
          <w:szCs w:val="24"/>
        </w:rPr>
      </w:pPr>
    </w:p>
    <w:p w14:paraId="0ABE40FF" w14:textId="77777777" w:rsidR="00BA4971" w:rsidRPr="00460B3C" w:rsidRDefault="00BA4971" w:rsidP="00460B3C">
      <w:pPr>
        <w:spacing w:after="0" w:line="240" w:lineRule="auto"/>
        <w:jc w:val="center"/>
        <w:rPr>
          <w:rFonts w:ascii="Times New Roman" w:hAnsi="Times New Roman"/>
          <w:b/>
          <w:kern w:val="0"/>
          <w:sz w:val="24"/>
          <w:szCs w:val="24"/>
          <w:lang w:val="az-Latn-AZ"/>
        </w:rPr>
      </w:pPr>
      <w:r w:rsidRPr="00460B3C">
        <w:rPr>
          <w:rFonts w:ascii="Times New Roman" w:hAnsi="Times New Roman"/>
          <w:b/>
          <w:kern w:val="0"/>
          <w:sz w:val="24"/>
          <w:szCs w:val="24"/>
          <w:lang w:val="az-Latn-AZ"/>
        </w:rPr>
        <w:t>Xülasə</w:t>
      </w:r>
    </w:p>
    <w:p w14:paraId="3FD0344E" w14:textId="77777777" w:rsidR="00BA4971" w:rsidRPr="00460B3C" w:rsidRDefault="00BA4971" w:rsidP="00460B3C">
      <w:pPr>
        <w:spacing w:after="0" w:line="240" w:lineRule="auto"/>
        <w:jc w:val="center"/>
        <w:rPr>
          <w:rFonts w:ascii="Times New Roman" w:hAnsi="Times New Roman"/>
          <w:b/>
          <w:kern w:val="0"/>
          <w:sz w:val="24"/>
          <w:szCs w:val="24"/>
          <w:lang w:val="az-Latn-AZ"/>
        </w:rPr>
      </w:pPr>
    </w:p>
    <w:p w14:paraId="317368FF"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Məqalədə 1926-cı ildə Bakıda keçirilmiş Birinci Türkoloji Qurultayın türk xalqlarının elmi-mədəni inkişafında, xüsusilə əlifba islahatları sahəsində həlledici rolu təhlil edilir. Qurultayın geniş coğrafiyanı əhatə edən beynəlxalq elmi platforma kimi formalaşdığı, türk dillərinin müqayisəli öyrənilməsi, terminologiya və tədris-metodika məsələlərində metodoloji əsaslar yaratdığı vurğulanır. Əlifba islahatının tarixi Mirzə Fətəli Axundzadədən başlayaraq XX əsrin əvvəllərindəki ziyalı müzakirələri və sovet dövründə institutlaşma mərhələsi kontekstində izah edilir. Qurultayın keçirilməsində sovet hakimiyyətinin milli siyasəti, savadlılıq kampaniyası və ideoloji nəzarət məqsədləri ilə elmi maraqların üst-üstə düşdüyü göstərilir. Nəticə etibarilə, latın qrafikalı əlifbaya keçid qərarı türk xalqları üçün yalnız texniki dəyişiklik deyil, modernləşmə, maarifçilik və elmi inteqrasiyanı təşviq edən strateji tarixi addım kimi qiymətləndirilir.</w:t>
      </w:r>
    </w:p>
    <w:p w14:paraId="338FD2EF"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b/>
          <w:i/>
          <w:kern w:val="0"/>
          <w:sz w:val="24"/>
          <w:szCs w:val="24"/>
          <w:lang w:val="az-Latn-AZ"/>
        </w:rPr>
        <w:t>Açar sözlər:</w:t>
      </w:r>
      <w:r w:rsidRPr="00460B3C">
        <w:rPr>
          <w:rFonts w:ascii="Times New Roman" w:hAnsi="Times New Roman"/>
          <w:i/>
          <w:kern w:val="0"/>
          <w:sz w:val="24"/>
          <w:szCs w:val="24"/>
          <w:lang w:val="az-Latn-AZ"/>
        </w:rPr>
        <w:t xml:space="preserve"> Türkoloji Qurultay, əlifba, əlifba islahatları, latın qrafikası, türkoloji tədqiqatlar, türk xalqları</w:t>
      </w:r>
    </w:p>
    <w:p w14:paraId="2F9BDB90" w14:textId="77777777" w:rsidR="00BA4971" w:rsidRPr="00460B3C" w:rsidRDefault="00BA4971" w:rsidP="00460B3C">
      <w:pPr>
        <w:spacing w:after="0" w:line="240" w:lineRule="auto"/>
        <w:ind w:firstLine="720"/>
        <w:jc w:val="both"/>
        <w:rPr>
          <w:rFonts w:ascii="Times New Roman" w:hAnsi="Times New Roman"/>
          <w:kern w:val="0"/>
          <w:sz w:val="24"/>
          <w:szCs w:val="24"/>
          <w:lang w:val="az-Latn-AZ"/>
        </w:rPr>
      </w:pPr>
    </w:p>
    <w:p w14:paraId="0942FAC2" w14:textId="0AF77958" w:rsidR="00BA4971" w:rsidRDefault="00BA4971" w:rsidP="00460B3C">
      <w:pPr>
        <w:spacing w:after="0" w:line="240" w:lineRule="auto"/>
        <w:jc w:val="center"/>
        <w:rPr>
          <w:rFonts w:ascii="Times New Roman" w:hAnsi="Times New Roman"/>
          <w:b/>
          <w:bCs/>
          <w:sz w:val="24"/>
          <w:szCs w:val="24"/>
        </w:rPr>
      </w:pPr>
      <w:r w:rsidRPr="00460B3C">
        <w:rPr>
          <w:rFonts w:ascii="Times New Roman" w:hAnsi="Times New Roman"/>
          <w:b/>
          <w:bCs/>
          <w:sz w:val="24"/>
          <w:szCs w:val="24"/>
        </w:rPr>
        <w:t xml:space="preserve">The First </w:t>
      </w:r>
      <w:proofErr w:type="spellStart"/>
      <w:r w:rsidRPr="00460B3C">
        <w:rPr>
          <w:rFonts w:ascii="Times New Roman" w:hAnsi="Times New Roman"/>
          <w:b/>
          <w:bCs/>
          <w:sz w:val="24"/>
          <w:szCs w:val="24"/>
        </w:rPr>
        <w:t>Turkological</w:t>
      </w:r>
      <w:proofErr w:type="spellEnd"/>
      <w:r w:rsidRPr="00460B3C">
        <w:rPr>
          <w:rFonts w:ascii="Times New Roman" w:hAnsi="Times New Roman"/>
          <w:b/>
          <w:bCs/>
          <w:sz w:val="24"/>
          <w:szCs w:val="24"/>
        </w:rPr>
        <w:t xml:space="preserve"> Congress and alphabet reforms</w:t>
      </w:r>
    </w:p>
    <w:p w14:paraId="52F6DEE3" w14:textId="77777777" w:rsidR="002F3A9F" w:rsidRPr="00460B3C" w:rsidRDefault="002F3A9F" w:rsidP="00460B3C">
      <w:pPr>
        <w:spacing w:after="0" w:line="240" w:lineRule="auto"/>
        <w:jc w:val="center"/>
        <w:rPr>
          <w:rFonts w:ascii="Times New Roman" w:hAnsi="Times New Roman"/>
          <w:b/>
          <w:bCs/>
          <w:sz w:val="24"/>
          <w:szCs w:val="24"/>
        </w:rPr>
      </w:pPr>
    </w:p>
    <w:p w14:paraId="699A96FA" w14:textId="4A4DA48E" w:rsidR="00BA4971" w:rsidRDefault="00BA4971" w:rsidP="00460B3C">
      <w:pPr>
        <w:spacing w:after="0" w:line="240" w:lineRule="auto"/>
        <w:jc w:val="center"/>
        <w:rPr>
          <w:rFonts w:ascii="Times New Roman" w:hAnsi="Times New Roman"/>
          <w:b/>
          <w:kern w:val="0"/>
          <w:sz w:val="24"/>
          <w:szCs w:val="24"/>
          <w:lang w:val="az-Latn-AZ"/>
        </w:rPr>
      </w:pPr>
      <w:r w:rsidRPr="00460B3C">
        <w:rPr>
          <w:rFonts w:ascii="Times New Roman" w:hAnsi="Times New Roman"/>
          <w:b/>
          <w:kern w:val="0"/>
          <w:sz w:val="24"/>
          <w:szCs w:val="24"/>
          <w:lang w:val="az-Latn-AZ"/>
        </w:rPr>
        <w:t>Abstract</w:t>
      </w:r>
    </w:p>
    <w:p w14:paraId="1FAEAB89" w14:textId="77777777" w:rsidR="002F3A9F" w:rsidRPr="00460B3C" w:rsidRDefault="002F3A9F" w:rsidP="00460B3C">
      <w:pPr>
        <w:spacing w:after="0" w:line="240" w:lineRule="auto"/>
        <w:jc w:val="center"/>
        <w:rPr>
          <w:rFonts w:ascii="Times New Roman" w:hAnsi="Times New Roman"/>
          <w:b/>
          <w:kern w:val="0"/>
          <w:sz w:val="24"/>
          <w:szCs w:val="24"/>
          <w:lang w:val="az-Latn-AZ"/>
        </w:rPr>
      </w:pPr>
    </w:p>
    <w:p w14:paraId="6A9EDEFE" w14:textId="77777777" w:rsidR="00BA4971" w:rsidRPr="00460B3C" w:rsidRDefault="00BA4971" w:rsidP="00460B3C">
      <w:pPr>
        <w:spacing w:after="0" w:line="240" w:lineRule="auto"/>
        <w:ind w:firstLine="567"/>
        <w:jc w:val="both"/>
        <w:rPr>
          <w:rFonts w:ascii="Times New Roman" w:hAnsi="Times New Roman"/>
          <w:kern w:val="0"/>
          <w:sz w:val="24"/>
          <w:szCs w:val="24"/>
        </w:rPr>
      </w:pPr>
      <w:r w:rsidRPr="00460B3C">
        <w:rPr>
          <w:rFonts w:ascii="Times New Roman" w:hAnsi="Times New Roman"/>
          <w:kern w:val="0"/>
          <w:sz w:val="24"/>
          <w:szCs w:val="24"/>
        </w:rPr>
        <w:t xml:space="preserve">The text analyzes the decisive role of the First </w:t>
      </w:r>
      <w:proofErr w:type="spellStart"/>
      <w:r w:rsidRPr="00460B3C">
        <w:rPr>
          <w:rFonts w:ascii="Times New Roman" w:hAnsi="Times New Roman"/>
          <w:kern w:val="0"/>
          <w:sz w:val="24"/>
          <w:szCs w:val="24"/>
        </w:rPr>
        <w:t>Turkological</w:t>
      </w:r>
      <w:proofErr w:type="spellEnd"/>
      <w:r w:rsidRPr="00460B3C">
        <w:rPr>
          <w:rFonts w:ascii="Times New Roman" w:hAnsi="Times New Roman"/>
          <w:kern w:val="0"/>
          <w:sz w:val="24"/>
          <w:szCs w:val="24"/>
        </w:rPr>
        <w:t xml:space="preserve"> Congress held in </w:t>
      </w:r>
      <w:smartTag w:uri="urn:schemas-microsoft-com:office:smarttags" w:element="place">
        <w:smartTag w:uri="urn:schemas-microsoft-com:office:smarttags" w:element="City">
          <w:r w:rsidRPr="00460B3C">
            <w:rPr>
              <w:rFonts w:ascii="Times New Roman" w:hAnsi="Times New Roman"/>
              <w:kern w:val="0"/>
              <w:sz w:val="24"/>
              <w:szCs w:val="24"/>
            </w:rPr>
            <w:t>Baku</w:t>
          </w:r>
        </w:smartTag>
      </w:smartTag>
      <w:r w:rsidRPr="00460B3C">
        <w:rPr>
          <w:rFonts w:ascii="Times New Roman" w:hAnsi="Times New Roman"/>
          <w:kern w:val="0"/>
          <w:sz w:val="24"/>
          <w:szCs w:val="24"/>
        </w:rPr>
        <w:t xml:space="preserve"> in </w:t>
      </w:r>
      <w:smartTag w:uri="urn:schemas-microsoft-com:office:smarttags" w:element="metricconverter">
        <w:smartTagPr>
          <w:attr w:name="ProductID" w:val="1926 in"/>
        </w:smartTagPr>
        <w:r w:rsidRPr="00460B3C">
          <w:rPr>
            <w:rFonts w:ascii="Times New Roman" w:hAnsi="Times New Roman"/>
            <w:kern w:val="0"/>
            <w:sz w:val="24"/>
            <w:szCs w:val="24"/>
          </w:rPr>
          <w:t>1926 in</w:t>
        </w:r>
      </w:smartTag>
      <w:r w:rsidRPr="00460B3C">
        <w:rPr>
          <w:rFonts w:ascii="Times New Roman" w:hAnsi="Times New Roman"/>
          <w:kern w:val="0"/>
          <w:sz w:val="24"/>
          <w:szCs w:val="24"/>
        </w:rPr>
        <w:t xml:space="preserve"> the scientific and cultural development of the Turkic peoples, particularly in the field of alphabet reforms. It emphasizes that the Congress emerged as an international scholarly platform covering a wide geographical area and laid methodological foundations for the comparative study of Turkic languages, terminology, and teaching methodology. The history of alphabet reform is explained in the context of intellectual debates from Mirza Fatali </w:t>
      </w:r>
      <w:proofErr w:type="spellStart"/>
      <w:r w:rsidRPr="00460B3C">
        <w:rPr>
          <w:rFonts w:ascii="Times New Roman" w:hAnsi="Times New Roman"/>
          <w:kern w:val="0"/>
          <w:sz w:val="24"/>
          <w:szCs w:val="24"/>
        </w:rPr>
        <w:t>Akhundzade</w:t>
      </w:r>
      <w:proofErr w:type="spellEnd"/>
      <w:r w:rsidRPr="00460B3C">
        <w:rPr>
          <w:rFonts w:ascii="Times New Roman" w:hAnsi="Times New Roman"/>
          <w:kern w:val="0"/>
          <w:sz w:val="24"/>
          <w:szCs w:val="24"/>
        </w:rPr>
        <w:t xml:space="preserve"> through the early twentieth century and the subsequent stage of institutionalization during the Soviet period. It is shown that the organization of the Congress reflected an overlap between Soviet national policy, literacy campaigns, and ideological control on the one hand, and scholarly objectives on the other. Ultimately, the decision to adopt a Latin-based alphabet is evaluated not merely as a technical change, but as a strategic historical step that promoted modernization, enlightenment, and scientific integration among the Turkic peoples.</w:t>
      </w:r>
    </w:p>
    <w:p w14:paraId="6BDD9EDF" w14:textId="77777777" w:rsidR="00BA4971" w:rsidRPr="00460B3C" w:rsidRDefault="00BA4971" w:rsidP="00460B3C">
      <w:pPr>
        <w:spacing w:after="0" w:line="240" w:lineRule="auto"/>
        <w:jc w:val="both"/>
        <w:rPr>
          <w:rFonts w:ascii="Times New Roman" w:hAnsi="Times New Roman"/>
          <w:i/>
          <w:kern w:val="0"/>
          <w:sz w:val="24"/>
          <w:szCs w:val="24"/>
          <w:lang w:val="az-Latn-AZ"/>
        </w:rPr>
      </w:pPr>
      <w:r w:rsidRPr="00460B3C">
        <w:rPr>
          <w:rFonts w:ascii="Times New Roman" w:hAnsi="Times New Roman"/>
          <w:b/>
          <w:i/>
          <w:kern w:val="0"/>
          <w:sz w:val="24"/>
          <w:szCs w:val="24"/>
          <w:lang w:val="az-Latn-AZ"/>
        </w:rPr>
        <w:t xml:space="preserve"> </w:t>
      </w:r>
      <w:r w:rsidRPr="00460B3C">
        <w:rPr>
          <w:rFonts w:ascii="Times New Roman" w:hAnsi="Times New Roman"/>
          <w:b/>
          <w:i/>
          <w:kern w:val="0"/>
          <w:sz w:val="24"/>
          <w:szCs w:val="24"/>
          <w:lang w:val="az-Latn-AZ"/>
        </w:rPr>
        <w:tab/>
        <w:t xml:space="preserve">Key </w:t>
      </w:r>
      <w:r w:rsidRPr="00460B3C">
        <w:rPr>
          <w:rFonts w:ascii="Times New Roman" w:hAnsi="Times New Roman"/>
          <w:b/>
          <w:i/>
          <w:kern w:val="0"/>
          <w:sz w:val="24"/>
          <w:szCs w:val="24"/>
        </w:rPr>
        <w:t>words:</w:t>
      </w:r>
      <w:r w:rsidRPr="00460B3C">
        <w:rPr>
          <w:rFonts w:ascii="Times New Roman" w:hAnsi="Times New Roman"/>
          <w:i/>
          <w:kern w:val="0"/>
          <w:sz w:val="24"/>
          <w:szCs w:val="24"/>
        </w:rPr>
        <w:t xml:space="preserve"> </w:t>
      </w:r>
      <w:r w:rsidRPr="00460B3C">
        <w:rPr>
          <w:rFonts w:ascii="Times New Roman" w:hAnsi="Times New Roman"/>
          <w:i/>
          <w:kern w:val="0"/>
          <w:sz w:val="24"/>
          <w:szCs w:val="24"/>
          <w:lang w:val="az-Latn-AZ"/>
        </w:rPr>
        <w:t>Turkological Congress, alphabet, alphabet reforms, Latin script, Turkological studies, Turkic peoples.</w:t>
      </w:r>
    </w:p>
    <w:p w14:paraId="3024C0BB" w14:textId="77777777" w:rsidR="00BA4971" w:rsidRPr="00460B3C" w:rsidRDefault="00BA4971" w:rsidP="00460B3C">
      <w:pPr>
        <w:spacing w:after="0" w:line="240" w:lineRule="auto"/>
        <w:jc w:val="both"/>
        <w:rPr>
          <w:rFonts w:ascii="Times New Roman" w:hAnsi="Times New Roman"/>
          <w:i/>
          <w:kern w:val="0"/>
          <w:sz w:val="24"/>
          <w:szCs w:val="24"/>
          <w:lang w:val="az-Latn-AZ"/>
        </w:rPr>
      </w:pPr>
    </w:p>
    <w:p w14:paraId="0D02992F" w14:textId="7A263AFA" w:rsidR="00BA4971" w:rsidRDefault="00BA4971" w:rsidP="00460B3C">
      <w:pPr>
        <w:spacing w:after="0" w:line="240" w:lineRule="auto"/>
        <w:jc w:val="center"/>
        <w:rPr>
          <w:rFonts w:ascii="Times New Roman" w:hAnsi="Times New Roman"/>
          <w:b/>
          <w:bCs/>
          <w:sz w:val="24"/>
          <w:szCs w:val="24"/>
          <w:lang w:val="ru-RU"/>
        </w:rPr>
      </w:pPr>
      <w:r w:rsidRPr="00DF3FA0">
        <w:rPr>
          <w:rFonts w:ascii="Times New Roman" w:hAnsi="Times New Roman"/>
          <w:b/>
          <w:bCs/>
          <w:sz w:val="24"/>
          <w:szCs w:val="24"/>
          <w:lang w:val="ru-RU"/>
        </w:rPr>
        <w:br w:type="page"/>
      </w:r>
      <w:r w:rsidRPr="00460B3C">
        <w:rPr>
          <w:rFonts w:ascii="Times New Roman" w:hAnsi="Times New Roman"/>
          <w:b/>
          <w:bCs/>
          <w:sz w:val="24"/>
          <w:szCs w:val="24"/>
          <w:lang w:val="ru-RU"/>
        </w:rPr>
        <w:lastRenderedPageBreak/>
        <w:t>Первый тюркологический съезд и алфавитные реформы</w:t>
      </w:r>
    </w:p>
    <w:p w14:paraId="27B17744" w14:textId="77777777" w:rsidR="002F3A9F" w:rsidRPr="00460B3C" w:rsidRDefault="002F3A9F" w:rsidP="00460B3C">
      <w:pPr>
        <w:spacing w:after="0" w:line="240" w:lineRule="auto"/>
        <w:jc w:val="center"/>
        <w:rPr>
          <w:rFonts w:ascii="Times New Roman" w:hAnsi="Times New Roman"/>
          <w:b/>
          <w:bCs/>
          <w:kern w:val="0"/>
          <w:sz w:val="24"/>
          <w:szCs w:val="24"/>
          <w:lang w:val="ru-RU"/>
        </w:rPr>
      </w:pPr>
    </w:p>
    <w:p w14:paraId="37BB4BFC" w14:textId="5E393BA6" w:rsidR="00BA4971" w:rsidRDefault="00BA4971" w:rsidP="00460B3C">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54B2483D" w14:textId="77777777" w:rsidR="002F3A9F" w:rsidRPr="00460B3C" w:rsidRDefault="002F3A9F" w:rsidP="00460B3C">
      <w:pPr>
        <w:spacing w:after="0" w:line="240" w:lineRule="auto"/>
        <w:jc w:val="center"/>
        <w:rPr>
          <w:rFonts w:ascii="Times New Roman" w:hAnsi="Times New Roman"/>
          <w:b/>
          <w:bCs/>
          <w:sz w:val="24"/>
          <w:szCs w:val="24"/>
          <w:lang w:val="tr-TR"/>
        </w:rPr>
      </w:pPr>
    </w:p>
    <w:p w14:paraId="275EC6F5" w14:textId="77777777" w:rsidR="00BA4971" w:rsidRPr="00460B3C" w:rsidRDefault="00BA4971" w:rsidP="00460B3C">
      <w:pPr>
        <w:spacing w:after="0" w:line="240" w:lineRule="auto"/>
        <w:ind w:firstLine="567"/>
        <w:jc w:val="both"/>
        <w:rPr>
          <w:rFonts w:ascii="Times New Roman" w:hAnsi="Times New Roman"/>
          <w:kern w:val="0"/>
          <w:sz w:val="24"/>
          <w:szCs w:val="24"/>
          <w:lang w:val="ru-RU"/>
        </w:rPr>
      </w:pPr>
      <w:r w:rsidRPr="00460B3C">
        <w:rPr>
          <w:rFonts w:ascii="Times New Roman" w:hAnsi="Times New Roman"/>
          <w:kern w:val="0"/>
          <w:sz w:val="24"/>
          <w:szCs w:val="24"/>
          <w:lang w:val="ru-RU"/>
        </w:rPr>
        <w:t xml:space="preserve">В статье анализируется решающая роль Первого тюркологического съезда, состоявшегося в Баку в 1926 году, в научно-культурном развитии тюркских народов, особенно в сфере алфавитных реформ. Подчёркивается, что съезд сформировался как международная научная платформа, охватывающая широкое географическое пространство, и заложил методологические основы сравнительного изучения тюркских языков, терминологии и учебно-методических вопросов. История алфавитной реформы рассматривается в контексте интеллектуальных дискуссий, начинавшихся с идей Мирзы Фатали Ахундова и продолжавшихся в начале </w:t>
      </w:r>
      <w:r w:rsidRPr="00460B3C">
        <w:rPr>
          <w:rFonts w:ascii="Times New Roman" w:hAnsi="Times New Roman"/>
          <w:kern w:val="0"/>
          <w:sz w:val="24"/>
          <w:szCs w:val="24"/>
        </w:rPr>
        <w:t>XX</w:t>
      </w:r>
      <w:r w:rsidRPr="00460B3C">
        <w:rPr>
          <w:rFonts w:ascii="Times New Roman" w:hAnsi="Times New Roman"/>
          <w:kern w:val="0"/>
          <w:sz w:val="24"/>
          <w:szCs w:val="24"/>
          <w:lang w:val="ru-RU"/>
        </w:rPr>
        <w:t xml:space="preserve"> века, а также этапа институционализации в советский период. Показано, что проведение съезда отражало совпадение научных интересов с национальной политикой советской власти, кампаниями по ликвидации неграмотности и целями идеологического контроля. В результате решение о переходе на алфавит на основе латинской графики оценивается не как сугубо техническое изменение, а как стратегический исторический шаг, способствовавший модернизации, просвещению и научной интеграции тюркских народов.</w:t>
      </w:r>
    </w:p>
    <w:p w14:paraId="7A03789F" w14:textId="77777777" w:rsidR="00BA4971" w:rsidRPr="00460B3C" w:rsidRDefault="00BA4971" w:rsidP="00460B3C">
      <w:pPr>
        <w:spacing w:after="0" w:line="240" w:lineRule="auto"/>
        <w:ind w:firstLine="567"/>
        <w:jc w:val="both"/>
        <w:rPr>
          <w:rFonts w:ascii="Times New Roman" w:hAnsi="Times New Roman"/>
          <w:kern w:val="0"/>
          <w:sz w:val="24"/>
          <w:szCs w:val="24"/>
          <w:lang w:val="ru-RU"/>
        </w:rPr>
      </w:pPr>
      <w:r w:rsidRPr="00460B3C">
        <w:rPr>
          <w:rFonts w:ascii="Times New Roman" w:hAnsi="Times New Roman"/>
          <w:b/>
          <w:i/>
          <w:kern w:val="0"/>
          <w:sz w:val="24"/>
          <w:szCs w:val="24"/>
          <w:lang w:val="az-Latn-AZ"/>
        </w:rPr>
        <w:t>Ключевые слова</w:t>
      </w:r>
      <w:r w:rsidRPr="00460B3C">
        <w:rPr>
          <w:rFonts w:ascii="Times New Roman" w:hAnsi="Times New Roman"/>
          <w:b/>
          <w:i/>
          <w:kern w:val="0"/>
          <w:sz w:val="24"/>
          <w:szCs w:val="24"/>
          <w:lang w:val="ru-RU"/>
        </w:rPr>
        <w:t>:</w:t>
      </w:r>
      <w:r w:rsidRPr="00460B3C">
        <w:rPr>
          <w:rFonts w:ascii="Times New Roman" w:hAnsi="Times New Roman"/>
          <w:i/>
          <w:kern w:val="0"/>
          <w:sz w:val="24"/>
          <w:szCs w:val="24"/>
          <w:lang w:val="ru-RU"/>
        </w:rPr>
        <w:t xml:space="preserve"> </w:t>
      </w:r>
      <w:r w:rsidRPr="00460B3C">
        <w:rPr>
          <w:rFonts w:ascii="Times New Roman" w:hAnsi="Times New Roman"/>
          <w:i/>
          <w:kern w:val="0"/>
          <w:sz w:val="24"/>
          <w:szCs w:val="24"/>
          <w:lang w:val="az-Latn-AZ"/>
        </w:rPr>
        <w:t>Первый тюркологический съезд, алфавит, алфавитные реформы, латинская графика, тюркологические исследования, тюркские народы</w:t>
      </w:r>
    </w:p>
    <w:p w14:paraId="723760DF" w14:textId="568A2C71" w:rsidR="00BA4971" w:rsidRDefault="00BA4971" w:rsidP="00460B3C">
      <w:pPr>
        <w:spacing w:after="0" w:line="240" w:lineRule="auto"/>
        <w:jc w:val="both"/>
        <w:rPr>
          <w:rFonts w:ascii="Times New Roman" w:hAnsi="Times New Roman"/>
          <w:kern w:val="0"/>
          <w:sz w:val="24"/>
          <w:szCs w:val="24"/>
          <w:lang w:val="az-Latn-AZ"/>
        </w:rPr>
      </w:pPr>
    </w:p>
    <w:p w14:paraId="0DD7D48E" w14:textId="77777777" w:rsidR="002F3A9F" w:rsidRPr="00460B3C" w:rsidRDefault="002F3A9F" w:rsidP="00460B3C">
      <w:pPr>
        <w:spacing w:after="0" w:line="240" w:lineRule="auto"/>
        <w:jc w:val="both"/>
        <w:rPr>
          <w:rFonts w:ascii="Times New Roman" w:hAnsi="Times New Roman"/>
          <w:kern w:val="0"/>
          <w:sz w:val="24"/>
          <w:szCs w:val="24"/>
          <w:lang w:val="az-Latn-AZ"/>
        </w:rPr>
      </w:pPr>
    </w:p>
    <w:p w14:paraId="518C479E"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1926-cı il fevralın 26-dan martın 6-dək Bakı şəhərində keçirilmiş Birinci Türkoloji Qurultay türk xalqlarının XX əsrdəki elmi-mədəni inkişafında dönüş nöqtəsi hesab olunur. Təşkilindən düz 100 il ötən qurultay təkcə dilçilik tədbiri deyil, həm də türk dünyasının intellektual inteqrasiyasını hədəfləyən genişmiqyaslı elmi platformaya çevrilmiş, özündən sonra böyük tarixi-mənəvi iz buraxmışdır. </w:t>
      </w:r>
    </w:p>
    <w:p w14:paraId="0DA454F0"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XX əsrin əvvəllərində türk xalqları arasında ortaq elmi terminologiyanın, müasir təhsil metodlarının, əlifba islahatlarının və s. zəruriliyi aktuallaşmışdı. Qurultay bu ehtiyaclara cavab olaraq türk dillərinin müqayisəli öyrənilməsi, tarix, etnoqrafiya və mədəniyyət məsələlərinin sistemli müzakirəsini təmin etmiş, burada irəli sürülən yanaşmalar türkoloji tədqiqatların metodoloji əsaslarını möhkəmləndirmişdir.</w:t>
      </w:r>
    </w:p>
    <w:p w14:paraId="745B3B2C"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Birinci Türkoloji Qurultayın stenoqrafik hesabatları bu mötəbər tədbirdə 131 nümayəndə vә qonağın iştirakına dəlalət edir. Həmin məlumatlara əsasən qurultayın işindә 14 Kazan tatarının, 8 özbәyin, 19 Azәrbaycan türkünün, 6 Krım tatarının, 2 Dağıstan türkünün, 3 karaçayın, 5 qazaxın, 3 yakutun, 7 başqırdın, 5 türkmәnin, 2 qırğızın, 1 noqayın, 4 Osmanlı türkünün, 1 qumuqun, 1 balkarın, 2 çuvaşın, 1 xakasın, 1 uyğurun, 1 İran türkünün, 1 oyrotun, 1 meşşeryakın, 1 teptyarın, 1 abxazın, 1 ermәninin, 19 rusun, 2 yәhudinin, 3 almanın, 1 macarın, 1 kalmıkın, 2 osetinin, 1 estonun, 1 ukraynalının, 1 kürdün, 1 votyakın, 1 çeçenin, 2 adıgeyin, 1 inquşun, 1 dağıstanlının, 1 avarın iştirak etdiyini görürük [6, s. 18]. </w:t>
      </w:r>
    </w:p>
    <w:p w14:paraId="6AFA0BD4"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Fikrimizcə, bu statistikanın özü də Birinci Türkoloji Qurultayın miqyası haqqında aydın təsəvvür yaradır. Belə bir tədbirin keçirilməsi və əlifba islahatları məsələsinin burada aparıcı mövzulardan olması üçün o dövrdə tarixi-elmi, mədəni zəmin vardı. Məlum olduğu kimi, XIX əsrin əvvəllərində Azərbaycanın Rusiyaya birləşdirilməsindən bir müddət sonra Yaxın Şərq və Qafqaz məkanında əlifba islahatı məsələsi ilk dəfə sistemli şəkildə görkəmli Azərbaycan mütəfəkkiri və böyük maarifçi Mirzə Fətəli Axundzadə tərəfindən gündəmə gətirilmişdir. </w:t>
      </w:r>
      <w:r w:rsidRPr="00460B3C">
        <w:rPr>
          <w:rFonts w:ascii="Times New Roman" w:hAnsi="Times New Roman"/>
          <w:kern w:val="0"/>
          <w:sz w:val="24"/>
          <w:szCs w:val="24"/>
          <w:lang w:val="az-Latn-AZ"/>
        </w:rPr>
        <w:lastRenderedPageBreak/>
        <w:t xml:space="preserve">M.F.Axundzadə yazı sisteminin ictimai tərəqqidəki rolunu dərindən dərk edərək ərəb əlifbasının türk dillərinin fonetik xüsusiyyətlərini adekvat əks etdirmədiyini göstərmiş və bu sahədə islahatların zəruriliyini əsaslandırmağa çalışmışdır. </w:t>
      </w:r>
    </w:p>
    <w:p w14:paraId="15A4C62B"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M.F.Axundzadə əlifba islahatı ilə bağlı bir neçə layihə də hazırlamış, bu layihələri həm Rusiya imperiyasının müvafiq dairələrinə, həm də Osmanlı dövlətinin hakimiyyət orqanlarına təqdim edərək çağırışlar etmişdir. 1878-ci ildən etibarən o, əsas diqqətini kiril qrafikasının müəyyən elementləri ilə zənginləşdirilmiş latın əsaslı yeni əlifba variantı üzərində cəmləşdirmişdir [2, s.2]. </w:t>
      </w:r>
    </w:p>
    <w:p w14:paraId="6D5326BA"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Rusiya hökuməti onun əlifba layihəsinin tətbiqinə icazə verməsə də, M.F.Axundzadə əlifba islahatı ideyalarını ictimai müzakirə müstəvisinə çıxarmağı bacarmış, bu məsələ tədricən ziyalı dairələrində maraq doğurmağa başlamışdır. Onun vəfatından yeddi il sonra, 1886-cı ildə “Qafqaz” qəzetində Mirzə Əliməhəmməd tərəfindən ərəb yazısının dəyişdirilməsi məsələsinə həsr olunmuş məqalə dərc edilmişdir. Daha sonra, 1898-ci ildə Firidun bəy Köçərlinin qələmə aldığı “Ərəb əlifbası və onun çatışmazlıqları” adlı məqalə mətbuatda işıq üzü görmüşdür ki, bu da əlifba islahatı mövzusunun elmi-ictimai diskursda möhkəmlənməsinə töhfə vermişdir [7, s.30]. XX əsrin əvvəllərində “Molla Nəsrəddin” jurnalının (1906–1931) redaktoru Cəlil Məmmədquluzadə ərəb yazısının mürəkkəbliyini və qeyri-funksionallığını kəskin tənqid etmiş, əlifba islahatı ilə bağlı mövqeyini açıq şəkildə ifadə edərək bu yazı sisteminin latın qrafikası ilə əvəz olunmasının zəruriliyini vurğulamışdır.</w:t>
      </w:r>
    </w:p>
    <w:p w14:paraId="2A0195DF"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Həmin dövrdə görkəmli ictimai-siyasi xadim Nəriman Nərimanov da ərəb əlifbasını tənqid edən ziyalılardan olmuşdur. Lakin Nəriman Nərimanov əlifba probleminin həllini latın deyil, kiril qrafikasının qəbulunda görürdü. O, özü dəyişdirilmiş yazı sistemi ilə bir sıra əsərlər qələmə almış, eyni zamanda Azərbaycan dilinin fonetik xüsusiyyətlərinin daha dəqiq ifadə olunmasına çalışmışdır.</w:t>
      </w:r>
    </w:p>
    <w:p w14:paraId="19DF5FDC"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Sonrakı mərhələlərdə İsmayıl bəy Qaspıralı, Üzeyir bəy Hacıbəyli, Cəlil Məmmədquluzadə, Məhəmməd ağa Şahtaxtlı, Firidun bəy Köçərli, Vəli Xuluflu, Hüseyn Cavid kimi tanınmış ziyalılar da əlifba islahatı ideyasının inkişafına mühüm töhfələr vermişlər. Azərbaycan Xalq Cümhuriyyəti dövründə də bu məsələ diqqət mərkəzində saxlanılmış, lakin cəmi 23 ay fəaliyyət göstərən Cümhuriyyətin süqutu əlifba islahatının tam şəkildə həyata keçirilməsinə imkan verməmişdir.</w:t>
      </w:r>
    </w:p>
    <w:p w14:paraId="296D3837" w14:textId="77777777" w:rsidR="00BA4971" w:rsidRPr="00460B3C" w:rsidRDefault="00BA4971" w:rsidP="00460B3C">
      <w:pPr>
        <w:spacing w:after="0" w:line="240" w:lineRule="auto"/>
        <w:ind w:firstLine="567"/>
        <w:jc w:val="both"/>
        <w:rPr>
          <w:rFonts w:ascii="Times New Roman" w:hAnsi="Times New Roman"/>
          <w:b/>
          <w:kern w:val="0"/>
          <w:sz w:val="24"/>
          <w:szCs w:val="24"/>
          <w:lang w:val="az-Latn-AZ"/>
        </w:rPr>
      </w:pPr>
      <w:r w:rsidRPr="00460B3C">
        <w:rPr>
          <w:rFonts w:ascii="Times New Roman" w:hAnsi="Times New Roman"/>
          <w:kern w:val="0"/>
          <w:sz w:val="24"/>
          <w:szCs w:val="24"/>
          <w:lang w:val="az-Latn-AZ"/>
        </w:rPr>
        <w:t xml:space="preserve">Azərbaycan sovetləşdirildikdən sonra isə əlifba məsələsi yeni ideoloji və institusional müstəvidə daha da aktuallaşmışdır. Artıq 1922-ci ildə Nəriman Nərimanovun sədrliyi ilə Bakıda latın əlifbasına keçid üzrə komitə yaradılmış və bu prosesə yalnız yerli alimlər deyil, eyni zamanda SSRİ-nin müxtəlif elmi mərkəzlərində fəaliyyət göstərən türkoloqlar da cəlb olunmuşdur. Elə həmin ildə Cəlil Məmmədquluzadənin rəhbərliyi ilə “Yeni yol” qəzetinin latın qrafikası ilə nəşrinə başlanmışdır [3]. </w:t>
      </w:r>
    </w:p>
    <w:p w14:paraId="5E125FC9"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1922-ci il sentyabrın 21-də Azərbaycan Sovet Sosialist Respublikasında əlifba və yazı qrafikasının dəyişdirilməsi, yeni əlifbanın yaradılması və tətbiqi məqsədilə “Yeni türk əlifbası” komitəsi təsis edilmiş və komitəyə Azərbaycan SSR Mərkəzi İcraiyyə Komitəsinin sədri Səmədağa Ağamalıoğlu rəhbər təyin olunmuşdur. Nəticədə, 1923-cü il oktyabrın 20-də Azərbaycan hökuməti yeni türk əlifbasının dövlət əlifbası kimi qəbul edilməsi haqqında qərar çıxarmışdır. Bununla belə, müəyyən keçid dövrü ərzində respublikada latın qrafikalı əlifba ilə yanaşı, ərəb əlifbasından da istifadə davam etmişdir. Bütün bunlar Birinci Türkoloji Qurultayın, burada müzakirəyə çıxarılan əlifba islahatı məsələlərinin həmin dövr üçün nə qədər aktuallıq kəsb etdiyini göstərir.</w:t>
      </w:r>
    </w:p>
    <w:p w14:paraId="01F178A4"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 xml:space="preserve">Cəmi bir neçə ildən sonra “pantürkizm” damğası ilə türk xalqlarının ən nüfuzlu ziyalılarına, o cümlədən görkəmli türkoloqlara, dilçilərə qənim kəsiləcək sovet hakimiyyətinin mövzudluğunun ilk onilliyində Bakıda belə bir qurultayın keçirilməsinə, milli məsələlərin müzakirəsinə böyük istəklə şərait yaratması, ola bilər ki, bu gün kimlərəsə sual kimi görünə bilər. Bu suala aydınlıq gətirmək üçün qeyd edək ki, sovet quruluşunun ilk illərində Birinci Türkoloji Qurultayın keçirilməsinin sovet rəhbərləri üçün də bir neçə əsas siyasi, ideoloji və praktik səbəbləri vardı. İlk növbədə, ötən əsrin 20-ci illərinin əvvəllərində Sovet hakimiyyəti keçmiş ittifaq daxilindəki qeyri-rus xalqlar arasında legitimlik qazanmaqdan ötrü milli dillərin və mədəniyyətlərin inkişafını dəstəkləyən siyasət, elmi dildə ifadə etsək, korenizasiya siyasəti yürüdürdü. Türk xalqları böyük demoqrafik və coğrafi areala malik olduqları üçün onların elmi-mədəni cəhətdən təşkilatlanması sovet rəhbərliyi üçün idarəetmə vasitəsi kimi son dərəcə vacib idi və Birinci Türkoloji Qurultay da bu siyasətin elmi platforması rolunu oynamalı idi. </w:t>
      </w:r>
    </w:p>
    <w:p w14:paraId="27ADDE28"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Digər səbəb yeni sovet elitasının formalaşdırılması məqsədindən irəli gəlirdi. Belə ki, sovetlər köhnə dini-ənənəvi elitanı sıxışdıraraq onun yerində dilçi, tarixçi, pedaqoq və b. kimi dünyəvi, sovetləşmiş intellektual təbəqə yaratmaq istəyirdilər. Birinci Türkoloji Qurultay bu potensial elitanın ideoloji baxımdan “təhlükəsiz” çərçivədə birləşdirilməsi, elmi fəaliyyətinin mərkəzləşdirilməsi üçün uyğun mexanizm kimi görünürdü. </w:t>
      </w:r>
    </w:p>
    <w:p w14:paraId="54306F50"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Bundan başqa, sovet hakimiyyətinin yaranmasının ilk illərindən aparmağa başladığı əlifba islahatı və savadlılıq kampaniyası da Birinci Türkoloji Qurultayın təşkilini şərtləndirən amillərdən idi. Sovet dövləti kütləvi savadlılığı özünün əsas hədəflərindən biri kimi seçmişdi. Amma sovet hakimiyyəti savadlılığa humanist idealdan daha çox, dövlətin ideoloji, iqtisadi və inzibati davamlılığı aləti kimi yanaşırdı. Bu baxımdan, kütləvi savadlılıq sovet sistemində maarifçilikdən çox, dövlət texnologiyası idi. Sovet dövləti ideoloji əsaslarla qurulmuşdu, kütləvi şəkildə oxuyub-yazmağı bilməyən cəmiyyət arasında bu ideologiyanın əsas vasitələrindən olan marksizm–leninizm mətnlərinin oxunması, başa düşülməsi, yayılması, belə bir cəmiyyətin qəzet-jurnal, plakat, kino, kitab və s. kimi kəsərli vasitələrin ideoloji təsirlərinə açıqlığı mümkün deyildi. </w:t>
      </w:r>
    </w:p>
    <w:p w14:paraId="612B252E"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Digər tərəfdən, sovet ideoloqları köhnə cəmiyyəti (dini, feodal, ənənəvi) dağıdıb “yeni sovet insanı” formalaşdırmaq istəyirdilər ki, bu yeni insan modeli də dünyəvi, kollektivçi, dövlətə bağlı olmalı idi. Savadlılıq belə bir çətin, mürəkkəb amma sovet quruluşu üçün bir o qədər də zəruri transformasiyanın texniki aləti kimi seçilmişdi. Bütün bunlardan başqa, burada təbii ki, iqtisadiyyatın, sənayenin inkişafının, yeni texnologiyaların doğurduğu ehtiyaclar da vardı. Savadlılıq mərkəzləşmiş idarəetmə üçün də vacib sayılırdı, eyni zamanda əsrlər boyu dinin, klassik dini mətnlərin, ruhanilərin, köhnə elitanın təsirləri altında olmuş kütlənin bu təsirlərdən uzaqlaşdırılması vasitəsi kimi qəbul olunurdu. </w:t>
      </w:r>
    </w:p>
    <w:p w14:paraId="4F3E3CBD"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Qeyd edilənlərə əlavə kimi, fikrimizcə, sovet quruluşu savadlılıq kampaniyasına, həm də özünütəsdiq vasitəsi kimi yanaşır, özünü geniş kütlələrə də, dünyaya da “maarifçi”, “proqressiv”, “xalqı inkişaf etdirən” hakimiyyət kimi təqdim edirdi. Bu, xüsusən qeyri-rus xalqları arasında nüfuz qazanmaqdan ötrü çox vacib idi.</w:t>
      </w:r>
    </w:p>
    <w:p w14:paraId="21ACEF23"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O dövrdə Sovet İttifaqı daxilindəki türkdilli xalqlar arasında geniş yayılmış ərəb qrafikası savadlılıq kampaniyasına mane olan əsas amillərdən idi, bu əlifba texniki baxımdan çətin, eyni zamanda dini ənənə ilə bağlı hesab olunurdu. Latın qrafikasına keçid dini təsiri zəiflətmək, təhsili və çap işini sürətləndirmək, türk xalqları üçün vahid, dünyəvi kommunikasiya mühiti yaratmaq məqsədi daşıyırdı. Birinci Türkoloji Qurultay bu keçidi elmi şəkildə legitimləşdirmiş oldu. </w:t>
      </w:r>
    </w:p>
    <w:p w14:paraId="025EC857"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 xml:space="preserve">Bu Qurultayın təşkilində panislamizm və pantürkizmə nəzarətlə bağlı da müəyyən məqsədlər vardı. Sirr deyil ki, XX əsrin əvvəllərində panislamist və pantürkist ideyalar Sovetlər üçün potensial təhlükə sayılırdı. Qurultay isə bu ideyaları açıq şəkildə qadağan etmədən, onları elmi-filoloji müstəviyə çəkərək siyasi təsirini neytrallaşdırmaq, yəni türk birliyi ideyasını “siyasi layihə” deyil, “akademik mövzu”ya çevrirmək cəhdi kimi də maraq doğurur. </w:t>
      </w:r>
    </w:p>
    <w:p w14:paraId="0938750B"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Birinci Türkoloji Qurultatın keçirilməsi məkanı kimi məhz Bakının seçilməsi də təsadüfi deyildi. Neft bumu dövründə imperiyanın ən böyük sənaye şəhərlərindən biri kimi dünyada tanınmış Bakı həmin illərdə türk-islam dünyası ilə Rusiya-Avropa elmi ənənəsinin kəsişmə nöqtəsinə də çevrilmişdi. Bakı nisbətən liberal intellektual mühitə malik, eyni zamanda mərkəzdən kənar, amma nəzarətdə olan şəhər kimi belə bir qurultay üçün ən uyğun yeri idi. </w:t>
      </w:r>
    </w:p>
    <w:p w14:paraId="55EEECC1"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Bütün bu siyasi-ideoloji məqsədlərindən asılı olmayaraq Birinci Türkoloji Qurultay müxtəlif regionlardan tanınmış alimləri bir araya gətirərək elmi şəbəkələşməni gücləndirmiş, ortaq tədqiqat gündəliyi formalaşdırmış, türkoloji məktəbin institusional inkişafına şərait yaratmışdır. Bu platforma, eyni zamanda, milli kimlik və mədəni irsin elmi əsaslarla qorunmasına xidmət etmişdir. </w:t>
      </w:r>
    </w:p>
    <w:p w14:paraId="49FD9D11"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Birinci Türkoloji Qurultay türk dünyasında elmi düşüncənin koordinasiyası, dil və əlifba islahatlarının əsaslandırılması, eləcə də mədəni inteqrasiyanın dərinləşdirilməsi baxımından böyük tarixi əhəmiyyətə malik olmuşdur. Onun qərar və ideyaları aradan bir əsr keçdikdən sonra da türkoloji tədqiqatlarda aktual elmi istinad mənbəyi rolunu oynamaqdadır. </w:t>
      </w:r>
    </w:p>
    <w:p w14:paraId="217F747D"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Qeyd etdiyimiz kimi, Qurultayın ən mühüm nəticələrindən biri latın qrafikalı əlifbaya keçid məsələsinin elmi əsaslarla müzakirəsindən ibarət olmuşdur. Bu addım savadlılığın artırılması, elmi ünsiyyətin asanlaşdırılması və türk dilləri arasında yaxınlaşma baxımından strateji əhəmiyyət daşıyırdı. Qərarlar sonrakı illərdə bir sıra türk respublikalarında praktiki islahatlara təkan vermişdir.</w:t>
      </w:r>
    </w:p>
    <w:p w14:paraId="31A494AF" w14:textId="77777777" w:rsidR="00BA4971" w:rsidRPr="00460B3C" w:rsidRDefault="00BA4971" w:rsidP="00460B3C">
      <w:pPr>
        <w:spacing w:after="0" w:line="240" w:lineRule="auto"/>
        <w:ind w:firstLine="567"/>
        <w:jc w:val="both"/>
        <w:rPr>
          <w:rFonts w:ascii="Times New Roman" w:hAnsi="Times New Roman"/>
          <w:b/>
          <w:kern w:val="0"/>
          <w:sz w:val="24"/>
          <w:szCs w:val="24"/>
          <w:lang w:val="az-Latn-AZ"/>
        </w:rPr>
      </w:pPr>
      <w:r w:rsidRPr="00460B3C">
        <w:rPr>
          <w:rFonts w:ascii="Times New Roman" w:hAnsi="Times New Roman"/>
          <w:kern w:val="0"/>
          <w:sz w:val="24"/>
          <w:szCs w:val="24"/>
          <w:lang w:val="az-Latn-AZ"/>
        </w:rPr>
        <w:t xml:space="preserve">Əlifba məsələsinin Birinci Türkoloji Qurultay üçün nə qədər böyük aktuallıq kəsb etdiyini göstərmək üçün təkcə bir faktı diqqətə çatdıraq ki, Qurultay ərzində ümumən 17 iclas keçirilmiş, bunlardan 3-ü - 10, 11, 12-ci iclaslar sırf әlifba mәsәlәlәrinə həsr edilmişdir [1, s.19]. </w:t>
      </w:r>
    </w:p>
    <w:p w14:paraId="11E8DD09"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Sistemli və çoxşaxəli şəkildə aparılan əlifba müzakirələrində 3 istiqamət aparıcı idi. Bu istiqamətlərdən birincisi fonetik uyğunluq, yəni qəbul edilməli olan yeni əlifbanın türk dillərindəki səsləri dəqiq əks etdirməsi ilə bağlı idi. Daha bir istiqamət kimi əlifbanın maarifçilik funksiyası önə çəkilir, yeni əlifbanın oxu-yazı prosesini asanlaşdırması, savadlılığın sürətlə yayılmasına müsbət təsiri zəruri sayılırdı. Növbəti bir istiqamət kimi mövzu ümumtürk perspektivi baxımından da qiymətləndirilirdi – müxtəlif türk xalqları arasında elmi və mədəni yaxınlaşma imkanı kimi nəzərdən keçirilirdi. </w:t>
      </w:r>
    </w:p>
    <w:p w14:paraId="2D74657B"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Qurultaydakı müzakirələr zamanı daha üç əsas fikir xətti də mövcud idi. Şərti olaraq onlardan birini ərəb əlifbasının saxlanmasını müdafiə edənlər adlandıra bilərik. Həmin mövqeyin tərəfdarları klassik-mənəvi irsin qorunması zərurətindən çıxış edərək, əsrlər ərzində formalaşmış zəngin mədəniyyətlə bağın qopacağından narahatlıqlarını dilə gətirirdilər. </w:t>
      </w:r>
    </w:p>
    <w:p w14:paraId="6565F6E6"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Daha bir xətt ərəb əlifbasında islahatların aparılması təklifini irəli sürənlərə aid idi. Onlar mövcud əlifbaya yeni işarələrin əlavə olunması ilə problemin həll olunacağına ümid bəsləyir, tam dəyişiklik yox, qismət islahat tərəfdarı kimi çıxış edirdilər. </w:t>
      </w:r>
    </w:p>
    <w:p w14:paraId="13BDBFE2"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Ən güclü mövqe isə latın qrafikalı yeni türk əlifbasına keçidi müdafiə edənlərin mövqeyi idi. Onlar əlifbanın fonetik prinsipə əsaslanmasını istəyir, bunun maariflənməni sürətləndirəcəyini konkret arqumentlərlə sübuta yetirir, bütün türk xalqları üçün ortaq əlifba ideyasını irəli sürürdülər. Bu çərçivədə latın qrafikalı əlifba elmi cəhətdən daha funksional alternativ kimi təqdim olunurdu.</w:t>
      </w:r>
    </w:p>
    <w:p w14:paraId="7176EAE9"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Qurultay iştirakçıları latın qrafikasının bir sıra üstünlüklərini xüsusi vurğulayırdılar: 1) sait və samitlərin dəqiq işarələnməsi; 2) çap və texniki imkanlara uyğunluq; 3) təhsildə sürətli nəticə verməsi; 4) dünyəvi elmlərlə inteqrasiyanı asanlaşdırması.</w:t>
      </w:r>
    </w:p>
    <w:p w14:paraId="7A1ED41E"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Latın qrafikası həm də türk xalqlarını yalnız dini-mədəni keçmişlə deyil, qlobal elmi məkanla əlaqələndirən vasitə kimi qiymətləndirilirdi. Əlifba islahatlarının sovet hakimiyyəti üçün siyasi-ideoloji aktuallığını yuxarıda qeyd etmişik, Birinci Türkoloji Qurultayın mühüm cəhətlərindən biri isə bunda idi ki, o, əlifba islahatını siyasi-ideoloji  deyil, məhz elmi məsələ kimi təqdim edirdi. Bu yanaşma dolayısı ilə pantürkizm və panislamizm qorxularını neytrallaşdırır, əlifba islahatını beynəlxalq elmi diskursun tərkib hissəsinə çevirir, ziyalıların təşəbbüsünü legitimləşdirirdi.</w:t>
      </w:r>
    </w:p>
    <w:p w14:paraId="0BBC7D43"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Nәhayәt, uzun sürәn müzakirәlәrdәn sonra 4 mart 1926-cı ildә – Qurultayın 13-cü iclasında әlifba mәsәlәsi sәsvermәyә qoyuldu. 101 nәfәr latınlaşdırmanın lehinә, 7 nәfәr әrәb әlifbasında qalmağın lehinә sәs verdi, 9 nәfәr bitәrәf qaldı. Belәliklә, sovet imperiyasının tәrkibinә daxil olan qeyri-rus millәtlәrinin әlifbasının bundan sonrakı müqәddәratı tәyin edildi [1, s.19]. </w:t>
      </w:r>
    </w:p>
    <w:p w14:paraId="591E1847" w14:textId="77777777" w:rsidR="00BA4971" w:rsidRPr="00460B3C" w:rsidRDefault="00BA4971" w:rsidP="00460B3C">
      <w:pPr>
        <w:spacing w:after="0" w:line="240" w:lineRule="auto"/>
        <w:jc w:val="both"/>
        <w:rPr>
          <w:rFonts w:ascii="Times New Roman" w:hAnsi="Times New Roman"/>
          <w:b/>
          <w:kern w:val="0"/>
          <w:sz w:val="24"/>
          <w:szCs w:val="24"/>
          <w:lang w:val="az-Latn-AZ"/>
        </w:rPr>
      </w:pPr>
      <w:r w:rsidRPr="00460B3C">
        <w:rPr>
          <w:rFonts w:ascii="Times New Roman" w:hAnsi="Times New Roman"/>
          <w:kern w:val="0"/>
          <w:sz w:val="24"/>
          <w:szCs w:val="24"/>
          <w:lang w:val="az-Latn-AZ"/>
        </w:rPr>
        <w:t xml:space="preserve">Qurultayın qərarında yazılırdı:  “Yeni türk (latın) əlifbasının ərəb əlifbası və islah olunmuş ərəb əlifbaları üzərində üstünlünlüklərini və texniki üstünlüyünü, həmçinin yeni əlifbanın ərəb əlifbası ilə müqayisədə nəhəng mədəni-tarixi və mütərəqqi əhəmiyyətini qeyd edən Qurultay, yeni əlifbanın qəbulunu və onun ayrı-ayrı türk-tatar respublikaları və vilayətlərində həyata keçirilmə üsullarını hər bir respublikanın və hər bir xalqın öz işi sayır” [6, s. 424]. </w:t>
      </w:r>
    </w:p>
    <w:p w14:paraId="72964AAF"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Birinci Bakı Türkoloji Qurultayda əlifba məsələsindən başqa, türk dillərinin digər 6 aktual problemi də müzakirəyə çıxarılaraq onlarla bağlı müvafiq qərarlar qəbul olunmuşdu. Bunlar imla-orfoqrafiya, terminologiya, tədris-metodika, qohum və qonşu dillərin qarşılıqlı əlaqəsi və interferensiyası problemləri, türk dillərinin ədəbi dil problemləri, o cümlədən ortaq ədəbi dil məsələsi, ulu dil nəzəriyyəsi və türk dillərinin tarixi problemləri idi.</w:t>
      </w:r>
    </w:p>
    <w:p w14:paraId="0ABC1530"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Qeyd olunan qərarların qəbul edilməsi zamanı bir sıra fundamental elmi prinsiplər əsas götürülmüşdür. Belə ki, imla və orfoqrafiya məsələlərinin tənzimlənməsində fonetik prinsip aparıcı mövqe tutsa da, morfoloji və tarixi-ənənəvi prinsiplərin də nəzərə alınması zəruri hesab edilmişdir. Terminoloji məsələlərdə isə prioritet istiqamət kimi türk dillərinin daxili leksik-sözyaradıcılıq imkanlarına istinad edilməsi, eyni zamanda beynəlxalq səciyyə daşıyan terminlərin məqsədyönlü şəkildə istifadəsi məqsədəuyğun sayılmışdır.</w:t>
      </w:r>
    </w:p>
    <w:p w14:paraId="6C857E6B" w14:textId="77777777" w:rsidR="00BA4971" w:rsidRPr="00460B3C" w:rsidRDefault="00BA4971" w:rsidP="00460B3C">
      <w:pPr>
        <w:spacing w:after="0" w:line="240" w:lineRule="auto"/>
        <w:ind w:firstLine="567"/>
        <w:jc w:val="both"/>
        <w:rPr>
          <w:rFonts w:ascii="Times New Roman" w:hAnsi="Times New Roman"/>
          <w:b/>
          <w:kern w:val="0"/>
          <w:sz w:val="24"/>
          <w:szCs w:val="24"/>
          <w:lang w:val="az-Latn-AZ"/>
        </w:rPr>
      </w:pPr>
      <w:r w:rsidRPr="00460B3C">
        <w:rPr>
          <w:rFonts w:ascii="Times New Roman" w:hAnsi="Times New Roman"/>
          <w:kern w:val="0"/>
          <w:sz w:val="24"/>
          <w:szCs w:val="24"/>
          <w:lang w:val="az-Latn-AZ"/>
        </w:rPr>
        <w:t xml:space="preserve">Tədris-metodiki məsələlər üzrə aparılan müzakirələrdə ana dilinin tədrisi prosesində Avropa pedaqoji standartlarının tətbiqi ilə yanaşı, milli təhsil ənənələrinin qorunub saxlanılmasının vacibliyi xüsusi vurğulanmışdı. Bununla yanaşı, qohum və qonşu dillərin elmi əsaslarla öyrənilməsi ilə bağlı məsələlərin müzakirəsi zamanı altayşünaslıq və komparativ dilçilik istiqamətlərinin perspektiv imkanlarının əhəmiyyəti ön plana çıxarılmışdır [4, s.14]. </w:t>
      </w:r>
    </w:p>
    <w:p w14:paraId="584FC09C"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Birinci Türkoloji Qurultaydan sonra SSRİ MİK-in 11 may 1927-ci il tarixli Sәrәncamı ilә yeni türk Əlifbasının Mәrkәzi Komitәsi yaradıldı, Səmədağa Ağamaloğlu onun sәdri seçildi. 1928-ci ildә isә ümumittifaq səviyyədə yeni Türk Əlifbası Komitәsi yaradıldı. Yerlәrә yeni әlifba layihәlәrini tәqdim etmәk tapşırığı verildi. 7 avqust 1929-cu ildә SSRİ MİK–nin «О новом латинизированном алфавите народов арабской письменности Союза ССР» adlı Sәrәncamı ilә bütün әrәb qrafikalı türk vә qeyri-türk dillәrindә latın qrafikasına keçid tam rәsmilәşdirildi, qәzetlәr, jurnallar, kitablar ilk növbәdә latınlaşdırıldı.  </w:t>
      </w:r>
    </w:p>
    <w:p w14:paraId="069D16B0" w14:textId="77777777" w:rsidR="00BA4971" w:rsidRPr="00460B3C" w:rsidRDefault="00BA4971" w:rsidP="00460B3C">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Birinci Türkoloji Qurultayda aparılmış müzakirələrin, verilən qərarların müəyyən bir hissəsi sonrakı dövrlərdə siyasi konyukturanın dəyişməsi ilə əlaqədar fərqli istiqamətlərə yönəlsə də, ümumən bu Qurultay əlifba islahatı məsələsinin türk xalqlarının mədəni inkişaf tarixində sadəcə texniki dəyişiklik deyil, maarifçilik, modernləşmə və intellektual azadlıq layihəsi kimi </w:t>
      </w:r>
      <w:r w:rsidRPr="00460B3C">
        <w:rPr>
          <w:rFonts w:ascii="Times New Roman" w:hAnsi="Times New Roman"/>
          <w:kern w:val="0"/>
          <w:sz w:val="24"/>
          <w:szCs w:val="24"/>
          <w:lang w:val="az-Latn-AZ"/>
        </w:rPr>
        <w:lastRenderedPageBreak/>
        <w:t>çıxış etdiyini göstərdi. Qurultay onu da bir daha sübuta yetirdi ki, əlifba yalnız yazı vasitəsi deyil, həm də düşüncə tərzini, elmi ünsiyyəti və cəmiyyətin inkişaf istiqamətini müəyyən edən əsas faktorlardan biridir. Bu baxımdan Birinci Türkoloji Qurultayda müzakirə olunan əlifba islahatı ideyaları bu gün də türk xalqlarının dil siyasəti və mədəni modernləşmə müzakirələrində aktual elmi istinad nöqtəsi olaraq qalmaqdadır.</w:t>
      </w:r>
    </w:p>
    <w:p w14:paraId="537C14A2" w14:textId="77777777" w:rsidR="00BA4971" w:rsidRPr="00460B3C" w:rsidRDefault="00BA4971" w:rsidP="00460B3C">
      <w:pPr>
        <w:spacing w:after="0" w:line="240" w:lineRule="auto"/>
        <w:jc w:val="both"/>
        <w:rPr>
          <w:rFonts w:ascii="Times New Roman" w:hAnsi="Times New Roman"/>
          <w:kern w:val="0"/>
          <w:sz w:val="24"/>
          <w:szCs w:val="24"/>
          <w:lang w:val="az-Latn-AZ"/>
        </w:rPr>
      </w:pPr>
    </w:p>
    <w:p w14:paraId="5A307B9E" w14:textId="77777777" w:rsidR="00BA4971" w:rsidRPr="00460B3C" w:rsidRDefault="00BA4971" w:rsidP="00460B3C">
      <w:pPr>
        <w:spacing w:after="0" w:line="240" w:lineRule="auto"/>
        <w:jc w:val="center"/>
        <w:rPr>
          <w:rFonts w:ascii="Times New Roman" w:hAnsi="Times New Roman"/>
          <w:b/>
          <w:kern w:val="0"/>
          <w:sz w:val="24"/>
          <w:szCs w:val="24"/>
          <w:lang w:val="az-Latn-AZ"/>
        </w:rPr>
      </w:pPr>
      <w:r w:rsidRPr="00460B3C">
        <w:rPr>
          <w:rFonts w:ascii="Times New Roman" w:hAnsi="Times New Roman"/>
          <w:b/>
          <w:kern w:val="0"/>
          <w:sz w:val="24"/>
          <w:szCs w:val="24"/>
          <w:lang w:val="az-Latn-AZ"/>
        </w:rPr>
        <w:t>İstifadə edilmiş ədəbiyyat:</w:t>
      </w:r>
    </w:p>
    <w:p w14:paraId="11034467" w14:textId="77777777" w:rsidR="00BA4971" w:rsidRPr="00460B3C" w:rsidRDefault="00BA4971" w:rsidP="00460B3C">
      <w:pPr>
        <w:spacing w:after="0" w:line="240" w:lineRule="auto"/>
        <w:jc w:val="center"/>
        <w:rPr>
          <w:rFonts w:ascii="Times New Roman" w:hAnsi="Times New Roman"/>
          <w:b/>
          <w:kern w:val="0"/>
          <w:sz w:val="24"/>
          <w:szCs w:val="24"/>
          <w:lang w:val="az-Latn-AZ"/>
        </w:rPr>
      </w:pPr>
    </w:p>
    <w:p w14:paraId="4563DB64"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1. Afaq Xürrəmqızı. Türkoloji qurultayda qeyri-türk xalqlarının iştirakı və əlifba məsələsi / "Birinci Türkoloji Qurultay: görünən və görünməyən tərəflər. Elmi sessiyanın materialları (10 iyun 2016-cı il). Bаkı: “Еlm vә tәhsil” nәşriyyatı, 2016</w:t>
      </w:r>
    </w:p>
    <w:p w14:paraId="22E4591B"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2. Ələkbərov F.Ü. Öz dövrünü qabaqlayan əlifba islahatçısı / “Azerbaijan-İnternational” jurnalı, 2000, № 8.1, s. 2</w:t>
      </w:r>
    </w:p>
    <w:p w14:paraId="2D3B291E"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3. Hüseynoğlu T. Milli dirçəliş, I Türkoloji qurultay və ədəbiyyat məsələləri / “Ədəbiyyat qəzeti”, 27 dekabr 2017 </w:t>
      </w:r>
    </w:p>
    <w:p w14:paraId="51A5223D"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4. İmanov H. Birinci Türkoloji Qurultay, "Yeni yol" qəzetinə əlavə, 7 noyabr, 1927, s. 13–14</w:t>
      </w:r>
    </w:p>
    <w:p w14:paraId="471F5CCB"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5. Məmmədli N.B. Birinci ümumittifaq Türkoloji Qurultayda əlifba məsələsi / “Ədəbiyyat qəzeti”, 24 yanvar 2026</w:t>
      </w:r>
    </w:p>
    <w:p w14:paraId="1937C166" w14:textId="77777777" w:rsidR="00BA4971" w:rsidRPr="00460B3C" w:rsidRDefault="00BA4971" w:rsidP="00460B3C">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6. 1926-cı il Birinci Bakı Türkoloji qurultayı (ruscadan tәrcümә, ön söz vә şәrhlәrin müәllifi Kamil Vәli Nәrimanoğlu, Əliheydәr Ağakişiyev). Bakı, “Çinar-çap”, 2006</w:t>
      </w:r>
    </w:p>
    <w:p w14:paraId="0B031DE1" w14:textId="77777777" w:rsidR="00BA4971" w:rsidRPr="00460B3C" w:rsidRDefault="00BA4971" w:rsidP="00460B3C">
      <w:pPr>
        <w:spacing w:after="0" w:line="240" w:lineRule="auto"/>
        <w:jc w:val="both"/>
        <w:rPr>
          <w:rFonts w:ascii="Times New Roman" w:hAnsi="Times New Roman"/>
          <w:kern w:val="0"/>
          <w:sz w:val="24"/>
          <w:szCs w:val="24"/>
          <w:lang w:val="ru-RU"/>
        </w:rPr>
      </w:pPr>
      <w:r w:rsidRPr="00460B3C">
        <w:rPr>
          <w:rFonts w:ascii="Times New Roman" w:hAnsi="Times New Roman"/>
          <w:kern w:val="0"/>
          <w:sz w:val="24"/>
          <w:szCs w:val="24"/>
          <w:lang w:val="az-Latn-AZ"/>
        </w:rPr>
        <w:t>7.</w:t>
      </w:r>
      <w:proofErr w:type="spellStart"/>
      <w:r w:rsidRPr="00460B3C">
        <w:rPr>
          <w:rFonts w:ascii="Times New Roman" w:hAnsi="Times New Roman"/>
          <w:kern w:val="0"/>
          <w:sz w:val="24"/>
          <w:szCs w:val="24"/>
          <w:lang w:val="ru-RU"/>
        </w:rPr>
        <w:t>Закиев</w:t>
      </w:r>
      <w:proofErr w:type="spellEnd"/>
      <w:r w:rsidRPr="00460B3C">
        <w:rPr>
          <w:rFonts w:ascii="Times New Roman" w:hAnsi="Times New Roman"/>
          <w:kern w:val="0"/>
          <w:sz w:val="24"/>
          <w:szCs w:val="24"/>
          <w:lang w:val="az-Latn-AZ"/>
        </w:rPr>
        <w:t xml:space="preserve"> </w:t>
      </w:r>
      <w:r w:rsidRPr="00460B3C">
        <w:rPr>
          <w:rFonts w:ascii="Times New Roman" w:hAnsi="Times New Roman"/>
          <w:kern w:val="0"/>
          <w:sz w:val="24"/>
          <w:szCs w:val="24"/>
          <w:lang w:val="ru-RU"/>
        </w:rPr>
        <w:t>М.З. Тюрко-татарское письмо. История, состояние, перспективы. Москва, "</w:t>
      </w:r>
      <w:proofErr w:type="spellStart"/>
      <w:r w:rsidRPr="00460B3C">
        <w:rPr>
          <w:rFonts w:ascii="Times New Roman" w:hAnsi="Times New Roman"/>
          <w:kern w:val="0"/>
          <w:sz w:val="24"/>
          <w:szCs w:val="24"/>
          <w:lang w:val="ru-RU"/>
        </w:rPr>
        <w:t>Инсан</w:t>
      </w:r>
      <w:proofErr w:type="spellEnd"/>
      <w:r w:rsidRPr="00460B3C">
        <w:rPr>
          <w:rFonts w:ascii="Times New Roman" w:hAnsi="Times New Roman"/>
          <w:kern w:val="0"/>
          <w:sz w:val="24"/>
          <w:szCs w:val="24"/>
          <w:lang w:val="ru-RU"/>
        </w:rPr>
        <w:t>", 2005</w:t>
      </w:r>
    </w:p>
    <w:p w14:paraId="119E0095" w14:textId="77777777" w:rsidR="00BA4971" w:rsidRDefault="00BA4971" w:rsidP="00460B3C">
      <w:pPr>
        <w:spacing w:after="0" w:line="240" w:lineRule="auto"/>
        <w:jc w:val="right"/>
        <w:rPr>
          <w:rFonts w:ascii="Times New Roman" w:hAnsi="Times New Roman"/>
          <w:b/>
          <w:bCs/>
          <w:sz w:val="24"/>
          <w:szCs w:val="24"/>
          <w:lang w:val="az-Latn-AZ"/>
        </w:rPr>
      </w:pPr>
    </w:p>
    <w:p w14:paraId="7588FE50" w14:textId="77777777" w:rsidR="00BA4971" w:rsidRDefault="00BA4971" w:rsidP="00460B3C">
      <w:pPr>
        <w:spacing w:after="0" w:line="240" w:lineRule="auto"/>
        <w:jc w:val="right"/>
        <w:rPr>
          <w:rFonts w:ascii="Times New Roman" w:hAnsi="Times New Roman"/>
          <w:b/>
          <w:bCs/>
          <w:sz w:val="24"/>
          <w:szCs w:val="24"/>
          <w:lang w:val="az-Latn-AZ"/>
        </w:rPr>
      </w:pPr>
    </w:p>
    <w:p w14:paraId="23912705" w14:textId="77777777" w:rsidR="00BA4971" w:rsidRPr="00460B3C" w:rsidRDefault="00BA4971" w:rsidP="00460B3C">
      <w:pPr>
        <w:spacing w:after="0" w:line="240" w:lineRule="auto"/>
        <w:jc w:val="right"/>
        <w:rPr>
          <w:rFonts w:ascii="Times New Roman" w:hAnsi="Times New Roman"/>
          <w:b/>
          <w:bCs/>
          <w:sz w:val="24"/>
          <w:szCs w:val="24"/>
          <w:lang w:val="az-Latn-AZ"/>
        </w:rPr>
      </w:pPr>
      <w:r w:rsidRPr="00460B3C">
        <w:rPr>
          <w:rFonts w:ascii="Times New Roman" w:hAnsi="Times New Roman"/>
          <w:b/>
          <w:bCs/>
          <w:sz w:val="24"/>
          <w:szCs w:val="24"/>
          <w:lang w:val="az-Latn-AZ"/>
        </w:rPr>
        <w:t>Rəyçi:     prof. Əsgər Rəsulov</w:t>
      </w:r>
    </w:p>
    <w:p w14:paraId="1292AA49" w14:textId="77777777" w:rsidR="00BA4971" w:rsidRPr="00460B3C" w:rsidRDefault="00BA4971" w:rsidP="00460B3C">
      <w:pPr>
        <w:spacing w:after="0" w:line="240" w:lineRule="auto"/>
        <w:jc w:val="right"/>
        <w:rPr>
          <w:rFonts w:ascii="Times New Roman" w:hAnsi="Times New Roman"/>
          <w:b/>
          <w:bCs/>
          <w:sz w:val="24"/>
          <w:szCs w:val="24"/>
          <w:lang w:val="az-Latn-AZ"/>
        </w:rPr>
      </w:pPr>
    </w:p>
    <w:p w14:paraId="1F9B603A" w14:textId="77777777" w:rsidR="00BA4971" w:rsidRPr="00460B3C" w:rsidRDefault="00BA4971" w:rsidP="00460B3C">
      <w:pPr>
        <w:spacing w:after="0" w:line="240" w:lineRule="auto"/>
        <w:jc w:val="right"/>
        <w:rPr>
          <w:rFonts w:ascii="Times New Roman" w:hAnsi="Times New Roman"/>
          <w:b/>
          <w:bCs/>
          <w:sz w:val="24"/>
          <w:szCs w:val="24"/>
          <w:lang w:val="az-Latn-AZ"/>
        </w:rPr>
      </w:pPr>
    </w:p>
    <w:p w14:paraId="26C76345" w14:textId="77777777" w:rsidR="00BA4971" w:rsidRPr="00460B3C" w:rsidRDefault="00BA4971" w:rsidP="00460B3C">
      <w:pPr>
        <w:spacing w:after="0" w:line="240" w:lineRule="auto"/>
        <w:jc w:val="right"/>
        <w:rPr>
          <w:rFonts w:ascii="Times New Roman" w:hAnsi="Times New Roman"/>
          <w:b/>
          <w:bCs/>
          <w:sz w:val="24"/>
          <w:szCs w:val="24"/>
          <w:lang w:val="az-Latn-AZ"/>
        </w:rPr>
      </w:pPr>
    </w:p>
    <w:p w14:paraId="4A380B82" w14:textId="77777777" w:rsidR="00BA4971" w:rsidRPr="00460B3C" w:rsidRDefault="00BA4971" w:rsidP="00460B3C">
      <w:pPr>
        <w:spacing w:after="0" w:line="240" w:lineRule="auto"/>
        <w:jc w:val="right"/>
        <w:rPr>
          <w:rFonts w:ascii="Times New Roman" w:hAnsi="Times New Roman"/>
          <w:b/>
          <w:bCs/>
          <w:sz w:val="24"/>
          <w:szCs w:val="24"/>
          <w:lang w:val="az-Latn-AZ"/>
        </w:rPr>
      </w:pPr>
    </w:p>
    <w:p w14:paraId="631E51F7" w14:textId="77777777" w:rsidR="00BA4971" w:rsidRPr="00460B3C" w:rsidRDefault="00BA4971" w:rsidP="00460B3C">
      <w:pPr>
        <w:spacing w:after="0" w:line="240" w:lineRule="auto"/>
        <w:jc w:val="right"/>
        <w:rPr>
          <w:rFonts w:ascii="Times New Roman" w:hAnsi="Times New Roman"/>
          <w:b/>
          <w:bCs/>
          <w:sz w:val="24"/>
          <w:szCs w:val="24"/>
          <w:lang w:val="az-Latn-AZ"/>
        </w:rPr>
      </w:pPr>
    </w:p>
    <w:p w14:paraId="1D3B6579" w14:textId="77777777" w:rsidR="00BA4971" w:rsidRPr="00460B3C" w:rsidRDefault="00BA4971" w:rsidP="00460B3C">
      <w:pPr>
        <w:spacing w:after="0" w:line="240" w:lineRule="auto"/>
        <w:jc w:val="right"/>
        <w:rPr>
          <w:rFonts w:ascii="Times New Roman" w:hAnsi="Times New Roman"/>
          <w:b/>
          <w:bCs/>
          <w:sz w:val="24"/>
          <w:szCs w:val="24"/>
          <w:lang w:val="az-Latn-AZ"/>
        </w:rPr>
      </w:pPr>
    </w:p>
    <w:p w14:paraId="0AB08649" w14:textId="49BBB139" w:rsidR="00BA4971" w:rsidRPr="002F3A9F" w:rsidRDefault="00BA4971" w:rsidP="00460B3C">
      <w:pPr>
        <w:spacing w:after="0" w:line="240" w:lineRule="auto"/>
        <w:rPr>
          <w:rFonts w:ascii="Times New Roman" w:hAnsi="Times New Roman"/>
          <w:b/>
          <w:bCs/>
          <w:kern w:val="0"/>
          <w:sz w:val="24"/>
          <w:szCs w:val="24"/>
          <w:lang w:val="ru-RU"/>
        </w:rPr>
      </w:pPr>
    </w:p>
    <w:sectPr w:rsidR="00BA4971" w:rsidRPr="002F3A9F" w:rsidSect="00DF3FA0">
      <w:headerReference w:type="even" r:id="rId7"/>
      <w:headerReference w:type="default" r:id="rId8"/>
      <w:footerReference w:type="even" r:id="rId9"/>
      <w:footerReference w:type="default" r:id="rId10"/>
      <w:pgSz w:w="12240" w:h="15840"/>
      <w:pgMar w:top="1440" w:right="1440" w:bottom="1440" w:left="1440" w:header="720" w:footer="113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BB0EAA" w14:textId="77777777" w:rsidR="00951933" w:rsidRDefault="00951933" w:rsidP="008D0F43">
      <w:pPr>
        <w:spacing w:after="0" w:line="240" w:lineRule="auto"/>
      </w:pPr>
      <w:r>
        <w:separator/>
      </w:r>
    </w:p>
  </w:endnote>
  <w:endnote w:type="continuationSeparator" w:id="0">
    <w:p w14:paraId="3FDE9A92" w14:textId="77777777" w:rsidR="00951933" w:rsidRDefault="00951933"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F33AB9" w14:textId="77777777" w:rsidR="00951933" w:rsidRDefault="00951933" w:rsidP="008D0F43">
      <w:pPr>
        <w:spacing w:after="0" w:line="240" w:lineRule="auto"/>
      </w:pPr>
      <w:r>
        <w:separator/>
      </w:r>
    </w:p>
  </w:footnote>
  <w:footnote w:type="continuationSeparator" w:id="0">
    <w:p w14:paraId="5A102115" w14:textId="77777777" w:rsidR="00951933" w:rsidRDefault="00951933"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7A60"/>
    <w:rsid w:val="002106FD"/>
    <w:rsid w:val="0022154A"/>
    <w:rsid w:val="002258CB"/>
    <w:rsid w:val="00236BDF"/>
    <w:rsid w:val="002536D0"/>
    <w:rsid w:val="002613AC"/>
    <w:rsid w:val="00263DF5"/>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2036C"/>
    <w:rsid w:val="00625527"/>
    <w:rsid w:val="00630DF0"/>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357"/>
    <w:rsid w:val="008676B0"/>
    <w:rsid w:val="00877C75"/>
    <w:rsid w:val="00893C52"/>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7264"/>
    <w:rsid w:val="00C70E05"/>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72A0"/>
    <w:rsid w:val="00DB6AD8"/>
    <w:rsid w:val="00DD4E00"/>
    <w:rsid w:val="00DE3FED"/>
    <w:rsid w:val="00DF3FA0"/>
    <w:rsid w:val="00DF64D2"/>
    <w:rsid w:val="00DF786C"/>
    <w:rsid w:val="00DF7A33"/>
    <w:rsid w:val="00E50EB9"/>
    <w:rsid w:val="00E962BF"/>
    <w:rsid w:val="00EA773A"/>
    <w:rsid w:val="00EB59D9"/>
    <w:rsid w:val="00EC71B6"/>
    <w:rsid w:val="00F01E4D"/>
    <w:rsid w:val="00F04CF7"/>
    <w:rsid w:val="00F13BEE"/>
    <w:rsid w:val="00F35250"/>
    <w:rsid w:val="00F377DD"/>
    <w:rsid w:val="00F4384F"/>
    <w:rsid w:val="00F46BBB"/>
    <w:rsid w:val="00F50F37"/>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3454</Words>
  <Characters>19690</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20</cp:revision>
  <cp:lastPrinted>2026-06-03T11:58:00Z</cp:lastPrinted>
  <dcterms:created xsi:type="dcterms:W3CDTF">2026-06-03T10:16:00Z</dcterms:created>
  <dcterms:modified xsi:type="dcterms:W3CDTF">2026-06-05T08:35:00Z</dcterms:modified>
</cp:coreProperties>
</file>