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B7F7C7" w14:textId="77777777" w:rsidR="00E82441" w:rsidRPr="00C0105E" w:rsidRDefault="00E82441" w:rsidP="00E82441">
      <w:pPr>
        <w:widowControl w:val="0"/>
        <w:spacing w:after="0" w:line="240" w:lineRule="auto"/>
        <w:rPr>
          <w:rFonts w:ascii="Times New Roman" w:hAnsi="Times New Roman"/>
          <w:b/>
          <w:bCs/>
          <w:color w:val="000000"/>
          <w:kern w:val="0"/>
          <w:sz w:val="24"/>
          <w:szCs w:val="24"/>
          <w:lang w:val="tr-TR"/>
        </w:rPr>
      </w:pPr>
      <w:r w:rsidRPr="00460B3C">
        <w:rPr>
          <w:rFonts w:ascii="Times New Roman" w:hAnsi="Times New Roman"/>
          <w:b/>
          <w:bCs/>
          <w:kern w:val="0"/>
          <w:sz w:val="24"/>
          <w:szCs w:val="24"/>
          <w:lang w:val="tr-TR"/>
        </w:rPr>
        <w:t xml:space="preserve">DOI: </w:t>
      </w:r>
      <w:r w:rsidRPr="00C0105E">
        <w:rPr>
          <w:rFonts w:ascii="Times New Roman" w:hAnsi="Times New Roman"/>
          <w:b/>
          <w:bCs/>
          <w:color w:val="000000"/>
          <w:kern w:val="0"/>
          <w:sz w:val="24"/>
          <w:szCs w:val="24"/>
          <w:lang w:val="tr-TR"/>
        </w:rPr>
        <w:fldChar w:fldCharType="begin"/>
      </w:r>
      <w:r w:rsidRPr="00C0105E">
        <w:rPr>
          <w:rFonts w:ascii="Times New Roman" w:hAnsi="Times New Roman"/>
          <w:b/>
          <w:bCs/>
          <w:color w:val="000000"/>
          <w:kern w:val="0"/>
          <w:sz w:val="24"/>
          <w:szCs w:val="24"/>
          <w:lang w:val="tr-TR"/>
        </w:rPr>
        <w:instrText xml:space="preserve"> HYPERLINK "https://doi.org/10.36719/2522-431X/20/34-41" </w:instrText>
      </w:r>
      <w:r w:rsidRPr="00C0105E">
        <w:rPr>
          <w:rFonts w:ascii="Times New Roman" w:hAnsi="Times New Roman"/>
          <w:b/>
          <w:bCs/>
          <w:color w:val="000000"/>
          <w:kern w:val="0"/>
          <w:sz w:val="24"/>
          <w:szCs w:val="24"/>
          <w:lang w:val="tr-TR"/>
        </w:rPr>
        <w:fldChar w:fldCharType="separate"/>
      </w:r>
      <w:r w:rsidRPr="00C0105E">
        <w:rPr>
          <w:rStyle w:val="ae"/>
          <w:rFonts w:ascii="Times New Roman" w:hAnsi="Times New Roman"/>
          <w:b/>
          <w:bCs/>
          <w:color w:val="000000"/>
          <w:kern w:val="0"/>
          <w:sz w:val="24"/>
          <w:szCs w:val="24"/>
          <w:u w:val="none"/>
          <w:lang w:val="tr-TR"/>
        </w:rPr>
        <w:t>https://doi.org/10.36719/2522-431X/20/34-41</w:t>
      </w:r>
      <w:r w:rsidRPr="00C0105E">
        <w:rPr>
          <w:rFonts w:ascii="Times New Roman" w:hAnsi="Times New Roman"/>
          <w:b/>
          <w:bCs/>
          <w:color w:val="000000"/>
          <w:kern w:val="0"/>
          <w:sz w:val="24"/>
          <w:szCs w:val="24"/>
          <w:lang w:val="tr-TR"/>
        </w:rPr>
        <w:fldChar w:fldCharType="end"/>
      </w:r>
    </w:p>
    <w:p w14:paraId="26A9772B" w14:textId="77777777" w:rsidR="00E82441" w:rsidRPr="00C0105E" w:rsidRDefault="00E82441" w:rsidP="00E82441">
      <w:pPr>
        <w:widowControl w:val="0"/>
        <w:spacing w:after="0" w:line="240" w:lineRule="auto"/>
        <w:rPr>
          <w:rFonts w:ascii="Times New Roman" w:hAnsi="Times New Roman"/>
          <w:b/>
          <w:color w:val="000000"/>
          <w:kern w:val="0"/>
          <w:sz w:val="24"/>
          <w:szCs w:val="24"/>
          <w:lang w:val="tr-TR"/>
        </w:rPr>
      </w:pPr>
    </w:p>
    <w:p w14:paraId="4E4D7959" w14:textId="77777777" w:rsidR="00E82441" w:rsidRPr="00460B3C" w:rsidRDefault="00E82441" w:rsidP="00E82441">
      <w:pPr>
        <w:widowControl w:val="0"/>
        <w:spacing w:after="0" w:line="240" w:lineRule="auto"/>
        <w:jc w:val="right"/>
        <w:rPr>
          <w:rFonts w:ascii="Times New Roman" w:hAnsi="Times New Roman"/>
          <w:b/>
          <w:kern w:val="0"/>
          <w:sz w:val="24"/>
          <w:szCs w:val="24"/>
          <w:lang w:val="az-Latn-AZ"/>
        </w:rPr>
      </w:pPr>
      <w:r w:rsidRPr="00460B3C">
        <w:rPr>
          <w:rFonts w:ascii="Times New Roman" w:hAnsi="Times New Roman"/>
          <w:b/>
          <w:kern w:val="0"/>
          <w:sz w:val="24"/>
          <w:szCs w:val="24"/>
          <w:lang w:val="az-Latn-AZ"/>
        </w:rPr>
        <w:t>Şəhla Şirəliyeva</w:t>
      </w:r>
    </w:p>
    <w:p w14:paraId="0D35252D" w14:textId="77777777" w:rsidR="00E82441" w:rsidRPr="00460B3C" w:rsidRDefault="00E82441" w:rsidP="00E82441">
      <w:pPr>
        <w:widowControl w:val="0"/>
        <w:spacing w:after="0" w:line="240" w:lineRule="auto"/>
        <w:jc w:val="right"/>
        <w:rPr>
          <w:rFonts w:ascii="Times New Roman" w:hAnsi="Times New Roman"/>
          <w:b/>
          <w:kern w:val="0"/>
          <w:sz w:val="24"/>
          <w:szCs w:val="24"/>
          <w:lang w:val="az-Latn-AZ"/>
        </w:rPr>
      </w:pPr>
      <w:r w:rsidRPr="00460B3C">
        <w:rPr>
          <w:rFonts w:ascii="Times New Roman" w:hAnsi="Times New Roman"/>
          <w:bCs/>
          <w:kern w:val="0"/>
          <w:sz w:val="24"/>
          <w:szCs w:val="24"/>
          <w:lang w:val="az-Latn-AZ"/>
        </w:rPr>
        <w:t>Bakı Dövlət Universiteti</w:t>
      </w:r>
    </w:p>
    <w:p w14:paraId="4ADFDAA8" w14:textId="77777777" w:rsidR="00E82441" w:rsidRPr="00460B3C" w:rsidRDefault="00E82441" w:rsidP="00E82441">
      <w:pPr>
        <w:widowControl w:val="0"/>
        <w:spacing w:after="0" w:line="240" w:lineRule="auto"/>
        <w:jc w:val="right"/>
        <w:rPr>
          <w:rFonts w:ascii="Times New Roman" w:hAnsi="Times New Roman"/>
          <w:bCs/>
          <w:kern w:val="0"/>
          <w:sz w:val="24"/>
          <w:szCs w:val="24"/>
          <w:lang w:val="az-Latn-AZ"/>
        </w:rPr>
      </w:pPr>
      <w:r w:rsidRPr="00460B3C">
        <w:rPr>
          <w:rFonts w:ascii="Times New Roman" w:hAnsi="Times New Roman"/>
          <w:bCs/>
          <w:kern w:val="0"/>
          <w:sz w:val="24"/>
          <w:szCs w:val="24"/>
          <w:lang w:val="az-Latn-AZ"/>
        </w:rPr>
        <w:t>Filologiya üzrə fəlsəfə doktoru, baş müəllim</w:t>
      </w:r>
    </w:p>
    <w:p w14:paraId="08D4386D" w14:textId="77777777" w:rsidR="00E82441" w:rsidRPr="00460B3C" w:rsidRDefault="00E82441" w:rsidP="00E82441">
      <w:pPr>
        <w:widowControl w:val="0"/>
        <w:spacing w:after="0" w:line="240" w:lineRule="auto"/>
        <w:jc w:val="right"/>
        <w:rPr>
          <w:rFonts w:ascii="Times New Roman" w:hAnsi="Times New Roman"/>
          <w:bCs/>
          <w:kern w:val="0"/>
          <w:sz w:val="24"/>
          <w:szCs w:val="24"/>
          <w:lang w:val="az-Latn-AZ"/>
        </w:rPr>
      </w:pPr>
      <w:r w:rsidRPr="00460B3C">
        <w:rPr>
          <w:rFonts w:ascii="Times New Roman" w:hAnsi="Times New Roman"/>
          <w:bCs/>
          <w:kern w:val="0"/>
          <w:sz w:val="24"/>
          <w:szCs w:val="24"/>
          <w:lang w:val="az-Latn-AZ"/>
        </w:rPr>
        <w:t>shahlashirali216@gmail.com</w:t>
      </w:r>
    </w:p>
    <w:p w14:paraId="50855575" w14:textId="77777777" w:rsidR="00E82441" w:rsidRPr="00460B3C" w:rsidRDefault="00E82441" w:rsidP="00E82441">
      <w:pPr>
        <w:widowControl w:val="0"/>
        <w:spacing w:after="0" w:line="240" w:lineRule="auto"/>
        <w:jc w:val="right"/>
        <w:rPr>
          <w:rFonts w:ascii="Times New Roman" w:hAnsi="Times New Roman"/>
          <w:bCs/>
          <w:kern w:val="0"/>
          <w:sz w:val="24"/>
          <w:szCs w:val="24"/>
          <w:lang w:val="az-Latn-AZ"/>
        </w:rPr>
      </w:pPr>
    </w:p>
    <w:p w14:paraId="262C5B9F" w14:textId="77777777" w:rsidR="00E82441" w:rsidRPr="00460B3C" w:rsidRDefault="00E82441" w:rsidP="00E82441">
      <w:pPr>
        <w:widowControl w:val="0"/>
        <w:spacing w:after="0" w:line="240" w:lineRule="auto"/>
        <w:jc w:val="center"/>
        <w:rPr>
          <w:rFonts w:ascii="Times New Roman" w:hAnsi="Times New Roman"/>
          <w:b/>
          <w:kern w:val="0"/>
          <w:sz w:val="24"/>
          <w:szCs w:val="24"/>
          <w:lang w:val="az-Latn-AZ"/>
        </w:rPr>
      </w:pPr>
      <w:r w:rsidRPr="00460B3C">
        <w:rPr>
          <w:rFonts w:ascii="Times New Roman" w:hAnsi="Times New Roman"/>
          <w:b/>
          <w:kern w:val="0"/>
          <w:sz w:val="24"/>
          <w:szCs w:val="24"/>
          <w:lang w:val="az-Latn-AZ"/>
        </w:rPr>
        <w:t xml:space="preserve">XVI-XIX ƏSRLƏRDƏ AVROPADA TÜRK DİLİNİN TƏDQİQİNİN ƏSAS </w:t>
      </w:r>
    </w:p>
    <w:p w14:paraId="0EC3AEBE" w14:textId="77777777" w:rsidR="00E82441" w:rsidRPr="00460B3C" w:rsidRDefault="00E82441" w:rsidP="00E82441">
      <w:pPr>
        <w:widowControl w:val="0"/>
        <w:spacing w:after="0" w:line="240" w:lineRule="auto"/>
        <w:jc w:val="center"/>
        <w:rPr>
          <w:rFonts w:ascii="Times New Roman" w:hAnsi="Times New Roman"/>
          <w:b/>
          <w:kern w:val="0"/>
          <w:sz w:val="24"/>
          <w:szCs w:val="24"/>
          <w:lang w:val="az-Latn-AZ"/>
        </w:rPr>
      </w:pPr>
      <w:r w:rsidRPr="00460B3C">
        <w:rPr>
          <w:rFonts w:ascii="Times New Roman" w:hAnsi="Times New Roman"/>
          <w:b/>
          <w:kern w:val="0"/>
          <w:sz w:val="24"/>
          <w:szCs w:val="24"/>
          <w:lang w:val="az-Latn-AZ"/>
        </w:rPr>
        <w:t>İNKİŞAF MEYLLƏRİ VƏ SAHƏLƏRİ</w:t>
      </w:r>
    </w:p>
    <w:p w14:paraId="0413698C" w14:textId="77777777" w:rsidR="00E82441" w:rsidRPr="00460B3C" w:rsidRDefault="00E82441" w:rsidP="00E82441">
      <w:pPr>
        <w:widowControl w:val="0"/>
        <w:spacing w:after="0" w:line="240" w:lineRule="auto"/>
        <w:jc w:val="both"/>
        <w:rPr>
          <w:rFonts w:ascii="Times New Roman" w:hAnsi="Times New Roman"/>
          <w:bCs/>
          <w:kern w:val="0"/>
          <w:sz w:val="24"/>
          <w:szCs w:val="24"/>
          <w:lang w:val="tr-TR" w:eastAsia="tr-TR"/>
        </w:rPr>
      </w:pPr>
    </w:p>
    <w:p w14:paraId="77C4CE03" w14:textId="77777777" w:rsidR="00E82441" w:rsidRPr="00460B3C" w:rsidRDefault="00E82441" w:rsidP="00E82441">
      <w:pPr>
        <w:widowControl w:val="0"/>
        <w:spacing w:after="0" w:line="240" w:lineRule="auto"/>
        <w:jc w:val="center"/>
        <w:rPr>
          <w:rFonts w:ascii="Times New Roman" w:hAnsi="Times New Roman"/>
          <w:b/>
          <w:kern w:val="0"/>
          <w:sz w:val="24"/>
          <w:szCs w:val="24"/>
          <w:lang w:val="az-Latn-AZ" w:eastAsia="tr-TR"/>
        </w:rPr>
      </w:pPr>
      <w:r w:rsidRPr="00460B3C">
        <w:rPr>
          <w:rFonts w:ascii="Times New Roman" w:hAnsi="Times New Roman"/>
          <w:b/>
          <w:kern w:val="0"/>
          <w:sz w:val="24"/>
          <w:szCs w:val="24"/>
          <w:lang w:val="tr-TR" w:eastAsia="tr-TR"/>
        </w:rPr>
        <w:t xml:space="preserve">      X</w:t>
      </w:r>
      <w:r w:rsidRPr="00460B3C">
        <w:rPr>
          <w:rFonts w:ascii="Times New Roman" w:hAnsi="Times New Roman"/>
          <w:b/>
          <w:kern w:val="0"/>
          <w:sz w:val="24"/>
          <w:szCs w:val="24"/>
          <w:lang w:val="az-Latn-AZ" w:eastAsia="tr-TR"/>
        </w:rPr>
        <w:t>ülasə</w:t>
      </w:r>
    </w:p>
    <w:p w14:paraId="54204518" w14:textId="77777777" w:rsidR="00E82441" w:rsidRPr="00460B3C" w:rsidRDefault="00E82441" w:rsidP="00E82441">
      <w:pPr>
        <w:widowControl w:val="0"/>
        <w:spacing w:after="0" w:line="240" w:lineRule="auto"/>
        <w:jc w:val="center"/>
        <w:rPr>
          <w:rFonts w:ascii="Times New Roman" w:hAnsi="Times New Roman"/>
          <w:b/>
          <w:kern w:val="0"/>
          <w:sz w:val="24"/>
          <w:szCs w:val="24"/>
          <w:lang w:val="az-Latn-AZ" w:eastAsia="tr-TR"/>
        </w:rPr>
      </w:pPr>
    </w:p>
    <w:p w14:paraId="75079B3B"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az-Latn-AZ" w:eastAsia="tr-TR"/>
        </w:rPr>
      </w:pPr>
      <w:r w:rsidRPr="00460B3C">
        <w:rPr>
          <w:rFonts w:ascii="Times New Roman" w:hAnsi="Times New Roman"/>
          <w:bCs/>
          <w:kern w:val="0"/>
          <w:sz w:val="24"/>
          <w:szCs w:val="24"/>
          <w:lang w:val="az-Latn-AZ" w:eastAsia="tr-TR"/>
        </w:rPr>
        <w:t xml:space="preserve">Məqalədə XVI–XIX əsrlərdə Avropada türk dilinin öyrənilməsi və tədqiqinin əsas inkişaf mərhələləri və istiqamətləri araşdırılır. Müəllif göstərir ki, orta əsrlərdə türklər və türk dili haqqında bilgilər Avropaya əsasən səyyahlar, missionerlər, tacirlər və hərbi əsirlər vasitəsilə ötürülmüşdür. XVII əsrdən etibarən türk dilinə maraq artmış, ilk qrammatika kitabları, lüğətlər və transkripsiya mətnləri hazırlanmışdır. Bu prosesdə Pietro Ferraquto, Hieronymo Megisero, Andre du Ryre və xüsusilə François Meninski kimi alimlərin mühüm rolu olmuşdur. Avropanın müxtəlif ölkələrində Şərq dillərini və türk dilini öyrətmək üçün tərcüməçi məktəbləri və akademik mərkəzlər yaradılmışdır. XVIII–XIX əsrlərdə missionerlər və şərqşünas alimlər tərəfindən yeni qrammatika kitabları və lüğətlər hazırlanaraq türkoloji araşdırmalar daha da genişlənmişdir. Nəticədə Avropada türk dilinin fonetikası, qrammatikası və leksikası üzrə elmi əsaslı tədqiqatlar formalaşaraq müasir türkologiyanın inkişafına zəmin yaratmışdır. </w:t>
      </w:r>
    </w:p>
    <w:p w14:paraId="3FDB2DC1" w14:textId="77777777" w:rsidR="00E82441" w:rsidRPr="00460B3C" w:rsidRDefault="00E82441" w:rsidP="00E82441">
      <w:pPr>
        <w:widowControl w:val="0"/>
        <w:spacing w:after="0" w:line="240" w:lineRule="auto"/>
        <w:ind w:firstLine="567"/>
        <w:jc w:val="both"/>
        <w:rPr>
          <w:rFonts w:ascii="Times New Roman" w:hAnsi="Times New Roman"/>
          <w:b/>
          <w:i/>
          <w:iCs/>
          <w:kern w:val="0"/>
          <w:sz w:val="24"/>
          <w:szCs w:val="24"/>
          <w:lang w:val="az-Latn-AZ"/>
        </w:rPr>
      </w:pPr>
      <w:r w:rsidRPr="00460B3C">
        <w:rPr>
          <w:rFonts w:ascii="Times New Roman" w:hAnsi="Times New Roman"/>
          <w:b/>
          <w:i/>
          <w:iCs/>
          <w:kern w:val="0"/>
          <w:sz w:val="24"/>
          <w:szCs w:val="24"/>
          <w:lang w:val="az-Latn-AZ"/>
        </w:rPr>
        <w:t xml:space="preserve">Açar sözlər: </w:t>
      </w:r>
      <w:r w:rsidRPr="00460B3C">
        <w:rPr>
          <w:rFonts w:ascii="Times New Roman" w:hAnsi="Times New Roman"/>
          <w:bCs/>
          <w:i/>
          <w:iCs/>
          <w:kern w:val="0"/>
          <w:sz w:val="24"/>
          <w:szCs w:val="24"/>
          <w:lang w:val="az-Latn-AZ"/>
        </w:rPr>
        <w:t>Türk dili, Avropada türkologiya, Türk dilinin tədqiqi, Türk qrammatikası, Missionerlər və şərqşünaslar, Avropa–Osmanlı əlaqələri</w:t>
      </w:r>
    </w:p>
    <w:p w14:paraId="567720C0" w14:textId="77777777" w:rsidR="00E82441" w:rsidRPr="00460B3C" w:rsidRDefault="00E82441" w:rsidP="00E82441">
      <w:pPr>
        <w:widowControl w:val="0"/>
        <w:spacing w:after="0" w:line="240" w:lineRule="auto"/>
        <w:jc w:val="center"/>
        <w:rPr>
          <w:rFonts w:ascii="Times New Roman" w:hAnsi="Times New Roman"/>
          <w:bCs/>
          <w:kern w:val="0"/>
          <w:sz w:val="24"/>
          <w:szCs w:val="24"/>
          <w:lang w:val="az-Latn-AZ" w:eastAsia="tr-TR"/>
        </w:rPr>
      </w:pPr>
    </w:p>
    <w:p w14:paraId="33304536" w14:textId="77777777" w:rsidR="00E82441" w:rsidRPr="00460B3C" w:rsidRDefault="00E82441" w:rsidP="00E82441">
      <w:pPr>
        <w:widowControl w:val="0"/>
        <w:spacing w:after="0" w:line="240" w:lineRule="auto"/>
        <w:ind w:firstLine="567"/>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Abstract</w:t>
      </w:r>
    </w:p>
    <w:p w14:paraId="5DDBEBD4" w14:textId="77777777" w:rsidR="00E82441" w:rsidRPr="00460B3C" w:rsidRDefault="00E82441" w:rsidP="00E82441">
      <w:pPr>
        <w:widowControl w:val="0"/>
        <w:spacing w:after="0" w:line="240" w:lineRule="auto"/>
        <w:ind w:firstLine="567"/>
        <w:jc w:val="both"/>
        <w:rPr>
          <w:rFonts w:ascii="Times New Roman" w:hAnsi="Times New Roman"/>
          <w:b/>
          <w:bCs/>
          <w:kern w:val="0"/>
          <w:sz w:val="24"/>
          <w:szCs w:val="24"/>
          <w:lang w:val="az-Latn-AZ"/>
        </w:rPr>
      </w:pPr>
    </w:p>
    <w:p w14:paraId="58F2FB3B" w14:textId="77777777" w:rsidR="00E82441" w:rsidRPr="00460B3C" w:rsidRDefault="00E82441" w:rsidP="00E82441">
      <w:pPr>
        <w:widowControl w:val="0"/>
        <w:spacing w:after="0" w:line="240" w:lineRule="auto"/>
        <w:ind w:firstLine="567"/>
        <w:jc w:val="both"/>
        <w:rPr>
          <w:rFonts w:ascii="Times New Roman" w:hAnsi="Times New Roman"/>
          <w:kern w:val="0"/>
          <w:sz w:val="24"/>
          <w:szCs w:val="24"/>
        </w:rPr>
      </w:pPr>
      <w:r w:rsidRPr="00460B3C">
        <w:rPr>
          <w:rFonts w:ascii="Times New Roman" w:hAnsi="Times New Roman"/>
          <w:kern w:val="0"/>
          <w:sz w:val="24"/>
          <w:szCs w:val="24"/>
        </w:rPr>
        <w:t xml:space="preserve">The article examines the main trends and areas of the study of the Turkish language in Europe between the 16th and 19th centuries. It shows that during the Middle Ages, knowledge about the Turks and the Turkish language reached Europe mainly through travelers, missionaries, merchants, and prisoners of war. From the 17th century onward, European interest in the Turkish language increased significantly, leading to the preparation of the first grammars, dictionaries, and transcription texts. Scholars such as Pietro </w:t>
      </w:r>
      <w:proofErr w:type="spellStart"/>
      <w:r w:rsidRPr="00460B3C">
        <w:rPr>
          <w:rFonts w:ascii="Times New Roman" w:hAnsi="Times New Roman"/>
          <w:kern w:val="0"/>
          <w:sz w:val="24"/>
          <w:szCs w:val="24"/>
        </w:rPr>
        <w:t>Ferraquto</w:t>
      </w:r>
      <w:proofErr w:type="spellEnd"/>
      <w:r w:rsidRPr="00460B3C">
        <w:rPr>
          <w:rFonts w:ascii="Times New Roman" w:hAnsi="Times New Roman"/>
          <w:kern w:val="0"/>
          <w:sz w:val="24"/>
          <w:szCs w:val="24"/>
        </w:rPr>
        <w:t xml:space="preserve">, </w:t>
      </w:r>
      <w:proofErr w:type="spellStart"/>
      <w:r w:rsidRPr="00460B3C">
        <w:rPr>
          <w:rFonts w:ascii="Times New Roman" w:hAnsi="Times New Roman"/>
          <w:kern w:val="0"/>
          <w:sz w:val="24"/>
          <w:szCs w:val="24"/>
        </w:rPr>
        <w:t>Hieronymo</w:t>
      </w:r>
      <w:proofErr w:type="spellEnd"/>
      <w:r w:rsidRPr="00460B3C">
        <w:rPr>
          <w:rFonts w:ascii="Times New Roman" w:hAnsi="Times New Roman"/>
          <w:kern w:val="0"/>
          <w:sz w:val="24"/>
          <w:szCs w:val="24"/>
        </w:rPr>
        <w:t xml:space="preserve"> </w:t>
      </w:r>
      <w:proofErr w:type="spellStart"/>
      <w:r w:rsidRPr="00460B3C">
        <w:rPr>
          <w:rFonts w:ascii="Times New Roman" w:hAnsi="Times New Roman"/>
          <w:kern w:val="0"/>
          <w:sz w:val="24"/>
          <w:szCs w:val="24"/>
        </w:rPr>
        <w:t>Megisero</w:t>
      </w:r>
      <w:proofErr w:type="spellEnd"/>
      <w:r w:rsidRPr="00460B3C">
        <w:rPr>
          <w:rFonts w:ascii="Times New Roman" w:hAnsi="Times New Roman"/>
          <w:kern w:val="0"/>
          <w:sz w:val="24"/>
          <w:szCs w:val="24"/>
        </w:rPr>
        <w:t xml:space="preserve">, Andre du </w:t>
      </w:r>
      <w:proofErr w:type="spellStart"/>
      <w:r w:rsidRPr="00460B3C">
        <w:rPr>
          <w:rFonts w:ascii="Times New Roman" w:hAnsi="Times New Roman"/>
          <w:kern w:val="0"/>
          <w:sz w:val="24"/>
          <w:szCs w:val="24"/>
        </w:rPr>
        <w:t>Ryre</w:t>
      </w:r>
      <w:proofErr w:type="spellEnd"/>
      <w:r w:rsidRPr="00460B3C">
        <w:rPr>
          <w:rFonts w:ascii="Times New Roman" w:hAnsi="Times New Roman"/>
          <w:kern w:val="0"/>
          <w:sz w:val="24"/>
          <w:szCs w:val="24"/>
        </w:rPr>
        <w:t xml:space="preserve">, and especially François </w:t>
      </w:r>
      <w:proofErr w:type="spellStart"/>
      <w:r w:rsidRPr="00460B3C">
        <w:rPr>
          <w:rFonts w:ascii="Times New Roman" w:hAnsi="Times New Roman"/>
          <w:kern w:val="0"/>
          <w:sz w:val="24"/>
          <w:szCs w:val="24"/>
        </w:rPr>
        <w:t>Meninski</w:t>
      </w:r>
      <w:proofErr w:type="spellEnd"/>
      <w:r w:rsidRPr="00460B3C">
        <w:rPr>
          <w:rFonts w:ascii="Times New Roman" w:hAnsi="Times New Roman"/>
          <w:kern w:val="0"/>
          <w:sz w:val="24"/>
          <w:szCs w:val="24"/>
        </w:rPr>
        <w:t xml:space="preserve"> played an important role in this process. Various translation schools and academic centers were established across Europe to teach Eastern languages, including Turkish. In the 18th and 19th centuries, missionaries and orientalists expanded </w:t>
      </w:r>
      <w:proofErr w:type="spellStart"/>
      <w:r w:rsidRPr="00460B3C">
        <w:rPr>
          <w:rFonts w:ascii="Times New Roman" w:hAnsi="Times New Roman"/>
          <w:kern w:val="0"/>
          <w:sz w:val="24"/>
          <w:szCs w:val="24"/>
        </w:rPr>
        <w:t>Turkological</w:t>
      </w:r>
      <w:proofErr w:type="spellEnd"/>
      <w:r w:rsidRPr="00460B3C">
        <w:rPr>
          <w:rFonts w:ascii="Times New Roman" w:hAnsi="Times New Roman"/>
          <w:kern w:val="0"/>
          <w:sz w:val="24"/>
          <w:szCs w:val="24"/>
        </w:rPr>
        <w:t xml:space="preserve"> studies by producing new grammar books and dictionaries. As a result, systematic research on the phonetics, grammar, and vocabulary of the Turkish language developed in Europe, laying the foundation for modern </w:t>
      </w:r>
      <w:proofErr w:type="spellStart"/>
      <w:r w:rsidRPr="00460B3C">
        <w:rPr>
          <w:rFonts w:ascii="Times New Roman" w:hAnsi="Times New Roman"/>
          <w:kern w:val="0"/>
          <w:sz w:val="24"/>
          <w:szCs w:val="24"/>
        </w:rPr>
        <w:t>Turkology</w:t>
      </w:r>
      <w:proofErr w:type="spellEnd"/>
      <w:r w:rsidRPr="00460B3C">
        <w:rPr>
          <w:rFonts w:ascii="Times New Roman" w:hAnsi="Times New Roman"/>
          <w:kern w:val="0"/>
          <w:sz w:val="24"/>
          <w:szCs w:val="24"/>
        </w:rPr>
        <w:t>.</w:t>
      </w:r>
    </w:p>
    <w:p w14:paraId="7C9CF0C1" w14:textId="77777777" w:rsidR="00E82441" w:rsidRPr="00460B3C" w:rsidRDefault="00E82441" w:rsidP="00E82441">
      <w:pPr>
        <w:widowControl w:val="0"/>
        <w:spacing w:after="0" w:line="240" w:lineRule="auto"/>
        <w:ind w:firstLine="657"/>
        <w:jc w:val="both"/>
        <w:rPr>
          <w:rFonts w:ascii="Times New Roman" w:hAnsi="Times New Roman"/>
          <w:bCs/>
          <w:i/>
          <w:iCs/>
          <w:kern w:val="0"/>
          <w:sz w:val="24"/>
          <w:szCs w:val="24"/>
          <w:lang w:val="az-Latn-AZ"/>
        </w:rPr>
      </w:pPr>
      <w:r w:rsidRPr="00460B3C">
        <w:rPr>
          <w:rFonts w:ascii="Times New Roman" w:hAnsi="Times New Roman"/>
          <w:b/>
          <w:i/>
          <w:iCs/>
          <w:kern w:val="0"/>
          <w:sz w:val="24"/>
          <w:szCs w:val="24"/>
          <w:lang w:val="az-Latn-AZ"/>
        </w:rPr>
        <w:t xml:space="preserve">Keywords: </w:t>
      </w:r>
      <w:r w:rsidRPr="00460B3C">
        <w:rPr>
          <w:rFonts w:ascii="Times New Roman" w:hAnsi="Times New Roman"/>
          <w:bCs/>
          <w:i/>
          <w:iCs/>
          <w:kern w:val="0"/>
          <w:sz w:val="24"/>
          <w:szCs w:val="24"/>
          <w:lang w:val="az-Latn-AZ"/>
        </w:rPr>
        <w:t>Turkish language, Turkology in Europe, study of the Turkish language, Turkish grammar, missionaries and orientalists, Europe–Ottoman relations.</w:t>
      </w:r>
    </w:p>
    <w:p w14:paraId="2BCD12A7"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p>
    <w:p w14:paraId="755151ED" w14:textId="77777777" w:rsidR="00E82441" w:rsidRPr="00460B3C" w:rsidRDefault="00E82441" w:rsidP="00E82441">
      <w:pPr>
        <w:widowControl w:val="0"/>
        <w:spacing w:after="0" w:line="240" w:lineRule="auto"/>
        <w:ind w:firstLine="567"/>
        <w:jc w:val="center"/>
        <w:rPr>
          <w:rFonts w:ascii="Times New Roman" w:hAnsi="Times New Roman"/>
          <w:b/>
          <w:bCs/>
          <w:kern w:val="0"/>
          <w:sz w:val="24"/>
          <w:szCs w:val="24"/>
        </w:rPr>
      </w:pPr>
    </w:p>
    <w:p w14:paraId="4BC0F951" w14:textId="77777777" w:rsidR="00E82441" w:rsidRPr="00460B3C" w:rsidRDefault="00E82441" w:rsidP="00E82441">
      <w:pPr>
        <w:widowControl w:val="0"/>
        <w:spacing w:after="0" w:line="240" w:lineRule="auto"/>
        <w:ind w:firstLine="567"/>
        <w:jc w:val="center"/>
        <w:rPr>
          <w:rFonts w:ascii="Times New Roman" w:hAnsi="Times New Roman"/>
          <w:b/>
          <w:bCs/>
          <w:kern w:val="0"/>
          <w:sz w:val="24"/>
          <w:szCs w:val="24"/>
          <w:lang w:val="ru-RU"/>
        </w:rPr>
      </w:pPr>
      <w:r w:rsidRPr="00E82441">
        <w:rPr>
          <w:rFonts w:ascii="Times New Roman" w:hAnsi="Times New Roman"/>
          <w:b/>
          <w:bCs/>
          <w:kern w:val="0"/>
          <w:sz w:val="24"/>
          <w:szCs w:val="24"/>
          <w:lang w:val="ru-RU"/>
        </w:rPr>
        <w:br w:type="page"/>
      </w:r>
      <w:r w:rsidRPr="00460B3C">
        <w:rPr>
          <w:rFonts w:ascii="Times New Roman" w:hAnsi="Times New Roman"/>
          <w:b/>
          <w:bCs/>
          <w:kern w:val="0"/>
          <w:sz w:val="24"/>
          <w:szCs w:val="24"/>
          <w:lang w:val="ru-RU"/>
        </w:rPr>
        <w:lastRenderedPageBreak/>
        <w:t>Резюме</w:t>
      </w:r>
    </w:p>
    <w:p w14:paraId="45297AF5" w14:textId="77777777" w:rsidR="00E82441" w:rsidRPr="00460B3C" w:rsidRDefault="00E82441" w:rsidP="00E82441">
      <w:pPr>
        <w:widowControl w:val="0"/>
        <w:spacing w:after="0" w:line="240" w:lineRule="auto"/>
        <w:ind w:firstLine="567"/>
        <w:jc w:val="center"/>
        <w:rPr>
          <w:rFonts w:ascii="Times New Roman" w:hAnsi="Times New Roman"/>
          <w:b/>
          <w:bCs/>
          <w:kern w:val="0"/>
          <w:sz w:val="24"/>
          <w:szCs w:val="24"/>
          <w:lang w:val="ru-RU"/>
        </w:rPr>
      </w:pPr>
    </w:p>
    <w:p w14:paraId="635EDD5F"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ru-RU"/>
        </w:rPr>
      </w:pPr>
      <w:r w:rsidRPr="00460B3C">
        <w:rPr>
          <w:rFonts w:ascii="Times New Roman" w:hAnsi="Times New Roman"/>
          <w:kern w:val="0"/>
          <w:sz w:val="24"/>
          <w:szCs w:val="24"/>
          <w:lang w:val="ru-RU"/>
        </w:rPr>
        <w:t xml:space="preserve">В статье рассматриваются основные тенденции и направления изучения турецкого языка в Европе в </w:t>
      </w:r>
      <w:r w:rsidRPr="00460B3C">
        <w:rPr>
          <w:rFonts w:ascii="Times New Roman" w:hAnsi="Times New Roman"/>
          <w:kern w:val="0"/>
          <w:sz w:val="24"/>
          <w:szCs w:val="24"/>
        </w:rPr>
        <w:t>XVI</w:t>
      </w:r>
      <w:r w:rsidRPr="00460B3C">
        <w:rPr>
          <w:rFonts w:ascii="Times New Roman" w:hAnsi="Times New Roman"/>
          <w:kern w:val="0"/>
          <w:sz w:val="24"/>
          <w:szCs w:val="24"/>
          <w:lang w:val="ru-RU"/>
        </w:rPr>
        <w:t>–</w:t>
      </w:r>
      <w:r w:rsidRPr="00460B3C">
        <w:rPr>
          <w:rFonts w:ascii="Times New Roman" w:hAnsi="Times New Roman"/>
          <w:kern w:val="0"/>
          <w:sz w:val="24"/>
          <w:szCs w:val="24"/>
        </w:rPr>
        <w:t>XIX</w:t>
      </w:r>
      <w:r w:rsidRPr="00460B3C">
        <w:rPr>
          <w:rFonts w:ascii="Times New Roman" w:hAnsi="Times New Roman"/>
          <w:kern w:val="0"/>
          <w:sz w:val="24"/>
          <w:szCs w:val="24"/>
          <w:lang w:val="ru-RU"/>
        </w:rPr>
        <w:t xml:space="preserve"> веках. Показано, что в средние века сведения о турках и их языке попадали в Европу главным образом через путешественников, миссионеров, торговцев и военнопленных. Начиная с </w:t>
      </w:r>
      <w:r w:rsidRPr="00460B3C">
        <w:rPr>
          <w:rFonts w:ascii="Times New Roman" w:hAnsi="Times New Roman"/>
          <w:kern w:val="0"/>
          <w:sz w:val="24"/>
          <w:szCs w:val="24"/>
        </w:rPr>
        <w:t>XVII</w:t>
      </w:r>
      <w:r w:rsidRPr="00460B3C">
        <w:rPr>
          <w:rFonts w:ascii="Times New Roman" w:hAnsi="Times New Roman"/>
          <w:kern w:val="0"/>
          <w:sz w:val="24"/>
          <w:szCs w:val="24"/>
          <w:lang w:val="ru-RU"/>
        </w:rPr>
        <w:t xml:space="preserve"> века интерес европейцев к турецкому языку значительно возрос, что привело к созданию первых грамматик, словарей и транскрипционных текстов. В этом процессе важную роль сыграли такие ученые, как Пьетро </w:t>
      </w:r>
      <w:proofErr w:type="spellStart"/>
      <w:r w:rsidRPr="00460B3C">
        <w:rPr>
          <w:rFonts w:ascii="Times New Roman" w:hAnsi="Times New Roman"/>
          <w:kern w:val="0"/>
          <w:sz w:val="24"/>
          <w:szCs w:val="24"/>
          <w:lang w:val="ru-RU"/>
        </w:rPr>
        <w:t>Ферраккуто</w:t>
      </w:r>
      <w:proofErr w:type="spellEnd"/>
      <w:r w:rsidRPr="00460B3C">
        <w:rPr>
          <w:rFonts w:ascii="Times New Roman" w:hAnsi="Times New Roman"/>
          <w:kern w:val="0"/>
          <w:sz w:val="24"/>
          <w:szCs w:val="24"/>
          <w:lang w:val="ru-RU"/>
        </w:rPr>
        <w:t xml:space="preserve">, </w:t>
      </w:r>
      <w:proofErr w:type="spellStart"/>
      <w:r w:rsidRPr="00460B3C">
        <w:rPr>
          <w:rFonts w:ascii="Times New Roman" w:hAnsi="Times New Roman"/>
          <w:kern w:val="0"/>
          <w:sz w:val="24"/>
          <w:szCs w:val="24"/>
          <w:lang w:val="ru-RU"/>
        </w:rPr>
        <w:t>Иеронимо</w:t>
      </w:r>
      <w:proofErr w:type="spellEnd"/>
      <w:r w:rsidRPr="00460B3C">
        <w:rPr>
          <w:rFonts w:ascii="Times New Roman" w:hAnsi="Times New Roman"/>
          <w:kern w:val="0"/>
          <w:sz w:val="24"/>
          <w:szCs w:val="24"/>
          <w:lang w:val="ru-RU"/>
        </w:rPr>
        <w:t xml:space="preserve"> </w:t>
      </w:r>
      <w:proofErr w:type="spellStart"/>
      <w:r w:rsidRPr="00460B3C">
        <w:rPr>
          <w:rFonts w:ascii="Times New Roman" w:hAnsi="Times New Roman"/>
          <w:kern w:val="0"/>
          <w:sz w:val="24"/>
          <w:szCs w:val="24"/>
          <w:lang w:val="ru-RU"/>
        </w:rPr>
        <w:t>Мегизеро</w:t>
      </w:r>
      <w:proofErr w:type="spellEnd"/>
      <w:r w:rsidRPr="00460B3C">
        <w:rPr>
          <w:rFonts w:ascii="Times New Roman" w:hAnsi="Times New Roman"/>
          <w:kern w:val="0"/>
          <w:sz w:val="24"/>
          <w:szCs w:val="24"/>
          <w:lang w:val="ru-RU"/>
        </w:rPr>
        <w:t xml:space="preserve">, Андре </w:t>
      </w:r>
      <w:proofErr w:type="spellStart"/>
      <w:r w:rsidRPr="00460B3C">
        <w:rPr>
          <w:rFonts w:ascii="Times New Roman" w:hAnsi="Times New Roman"/>
          <w:kern w:val="0"/>
          <w:sz w:val="24"/>
          <w:szCs w:val="24"/>
          <w:lang w:val="ru-RU"/>
        </w:rPr>
        <w:t>дю</w:t>
      </w:r>
      <w:proofErr w:type="spellEnd"/>
      <w:r w:rsidRPr="00460B3C">
        <w:rPr>
          <w:rFonts w:ascii="Times New Roman" w:hAnsi="Times New Roman"/>
          <w:kern w:val="0"/>
          <w:sz w:val="24"/>
          <w:szCs w:val="24"/>
          <w:lang w:val="ru-RU"/>
        </w:rPr>
        <w:t xml:space="preserve"> </w:t>
      </w:r>
      <w:proofErr w:type="spellStart"/>
      <w:r w:rsidRPr="00460B3C">
        <w:rPr>
          <w:rFonts w:ascii="Times New Roman" w:hAnsi="Times New Roman"/>
          <w:kern w:val="0"/>
          <w:sz w:val="24"/>
          <w:szCs w:val="24"/>
          <w:lang w:val="ru-RU"/>
        </w:rPr>
        <w:t>Рир</w:t>
      </w:r>
      <w:proofErr w:type="spellEnd"/>
      <w:r w:rsidRPr="00460B3C">
        <w:rPr>
          <w:rFonts w:ascii="Times New Roman" w:hAnsi="Times New Roman"/>
          <w:kern w:val="0"/>
          <w:sz w:val="24"/>
          <w:szCs w:val="24"/>
          <w:lang w:val="ru-RU"/>
        </w:rPr>
        <w:t xml:space="preserve"> и особенно Франсуа </w:t>
      </w:r>
      <w:proofErr w:type="spellStart"/>
      <w:r w:rsidRPr="00460B3C">
        <w:rPr>
          <w:rFonts w:ascii="Times New Roman" w:hAnsi="Times New Roman"/>
          <w:kern w:val="0"/>
          <w:sz w:val="24"/>
          <w:szCs w:val="24"/>
          <w:lang w:val="ru-RU"/>
        </w:rPr>
        <w:t>Менинский</w:t>
      </w:r>
      <w:proofErr w:type="spellEnd"/>
      <w:r w:rsidRPr="00460B3C">
        <w:rPr>
          <w:rFonts w:ascii="Times New Roman" w:hAnsi="Times New Roman"/>
          <w:kern w:val="0"/>
          <w:sz w:val="24"/>
          <w:szCs w:val="24"/>
          <w:lang w:val="ru-RU"/>
        </w:rPr>
        <w:t xml:space="preserve">. В разных странах Европы были созданы школы переводчиков и академические центры для изучения восточных языков, включая турецкий. В </w:t>
      </w:r>
      <w:r w:rsidRPr="00460B3C">
        <w:rPr>
          <w:rFonts w:ascii="Times New Roman" w:hAnsi="Times New Roman"/>
          <w:kern w:val="0"/>
          <w:sz w:val="24"/>
          <w:szCs w:val="24"/>
        </w:rPr>
        <w:t>XVIII</w:t>
      </w:r>
      <w:r w:rsidRPr="00460B3C">
        <w:rPr>
          <w:rFonts w:ascii="Times New Roman" w:hAnsi="Times New Roman"/>
          <w:kern w:val="0"/>
          <w:sz w:val="24"/>
          <w:szCs w:val="24"/>
          <w:lang w:val="ru-RU"/>
        </w:rPr>
        <w:t>–</w:t>
      </w:r>
      <w:r w:rsidRPr="00460B3C">
        <w:rPr>
          <w:rFonts w:ascii="Times New Roman" w:hAnsi="Times New Roman"/>
          <w:kern w:val="0"/>
          <w:sz w:val="24"/>
          <w:szCs w:val="24"/>
        </w:rPr>
        <w:t>XIX</w:t>
      </w:r>
      <w:r w:rsidRPr="00460B3C">
        <w:rPr>
          <w:rFonts w:ascii="Times New Roman" w:hAnsi="Times New Roman"/>
          <w:kern w:val="0"/>
          <w:sz w:val="24"/>
          <w:szCs w:val="24"/>
          <w:lang w:val="ru-RU"/>
        </w:rPr>
        <w:t xml:space="preserve"> веках миссионеры и востоковеды значительно расширили тюркологические исследования, подготовив новые грамматики и словари. В результате в Европе сформировались научные исследования фонетики, грамматики и лексики турецкого языка, что заложило основу современной тюркологии.</w:t>
      </w:r>
    </w:p>
    <w:p w14:paraId="495F7395" w14:textId="77777777" w:rsidR="00E82441" w:rsidRPr="00460B3C" w:rsidRDefault="00E82441" w:rsidP="00E82441">
      <w:pPr>
        <w:widowControl w:val="0"/>
        <w:spacing w:after="0" w:line="240" w:lineRule="auto"/>
        <w:ind w:firstLine="657"/>
        <w:rPr>
          <w:rFonts w:ascii="Times New Roman" w:hAnsi="Times New Roman"/>
          <w:b/>
          <w:i/>
          <w:iCs/>
          <w:kern w:val="0"/>
          <w:sz w:val="24"/>
          <w:szCs w:val="24"/>
          <w:lang w:val="ru-RU"/>
        </w:rPr>
      </w:pPr>
      <w:r w:rsidRPr="00460B3C">
        <w:rPr>
          <w:rFonts w:ascii="Times New Roman" w:hAnsi="Times New Roman"/>
          <w:b/>
          <w:i/>
          <w:iCs/>
          <w:kern w:val="0"/>
          <w:sz w:val="24"/>
          <w:szCs w:val="24"/>
          <w:lang w:val="ru-RU"/>
        </w:rPr>
        <w:t xml:space="preserve">Ключевые слова: </w:t>
      </w:r>
      <w:r w:rsidRPr="00460B3C">
        <w:rPr>
          <w:rFonts w:ascii="Times New Roman" w:hAnsi="Times New Roman"/>
          <w:bCs/>
          <w:i/>
          <w:iCs/>
          <w:kern w:val="0"/>
          <w:sz w:val="24"/>
          <w:szCs w:val="24"/>
          <w:lang w:val="ru-RU"/>
        </w:rPr>
        <w:t>турецкий язык, тюркология в Европе, изучение турецкого языка, турецкая грамматика, миссионеры и востоковеды, европейско-османские отношения</w:t>
      </w:r>
    </w:p>
    <w:p w14:paraId="6DE1EE72" w14:textId="77777777" w:rsidR="00E82441" w:rsidRDefault="00E82441" w:rsidP="00E82441">
      <w:pPr>
        <w:widowControl w:val="0"/>
        <w:spacing w:after="0" w:line="240" w:lineRule="auto"/>
        <w:ind w:firstLine="567"/>
        <w:jc w:val="both"/>
        <w:rPr>
          <w:rFonts w:ascii="Times New Roman" w:hAnsi="Times New Roman"/>
          <w:b/>
          <w:i/>
          <w:iCs/>
          <w:kern w:val="0"/>
          <w:sz w:val="24"/>
          <w:szCs w:val="24"/>
          <w:lang w:val="ru-RU"/>
        </w:rPr>
      </w:pPr>
    </w:p>
    <w:p w14:paraId="0F858B05" w14:textId="77777777" w:rsidR="00E82441" w:rsidRPr="00460B3C" w:rsidRDefault="00E82441" w:rsidP="00E82441">
      <w:pPr>
        <w:widowControl w:val="0"/>
        <w:spacing w:after="0" w:line="240" w:lineRule="auto"/>
        <w:ind w:firstLine="567"/>
        <w:jc w:val="both"/>
        <w:rPr>
          <w:rFonts w:ascii="Times New Roman" w:hAnsi="Times New Roman"/>
          <w:b/>
          <w:i/>
          <w:iCs/>
          <w:kern w:val="0"/>
          <w:sz w:val="24"/>
          <w:szCs w:val="24"/>
          <w:lang w:val="ru-RU"/>
        </w:rPr>
      </w:pPr>
    </w:p>
    <w:p w14:paraId="1132FF2F"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Orta əsrlərdə Türk dili haqqında əsas bilgilər Avropaya təsadüfi şəkildə və epizodik halda gətirilmişdir. Türklər və onların dili haqqında araşdırmalarda türkologiya ilə maraqlanan hərbi əsirlərin, türklərlə siyasi və ticari əlaqələrə malik müəyyən şəxslərin, həmçinin bəzi xristian missionerlərin çox böyük rolu olmuşdur. </w:t>
      </w:r>
    </w:p>
    <w:p w14:paraId="6C7462AC"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Avropada sistemli şəkildə qələmə alınmış ilk Türkcə qrammatika kitabını isə messinalı rahib, Yezuit papazı Pietro Ferraquto (1580-1656) yazmışdır. Ferraquto gənc yaşlarında türklərə əsir düşərək altı il Tunisdə türklər arasında yaşamışdı. Onun 1611-ci ildə yazdığı “Grammatica Turca” adlı əsərinin əlyazması bu gün də Neapol Milli Kitabxanasında qorunur. </w:t>
      </w:r>
    </w:p>
    <w:p w14:paraId="47FA4DF4"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P.Ferraquto bu kitabı Anadoluda fəaliyyət göstərən, yaxud bu ərazilərə gələcək Yezuit papazlarının Türk dilini öyrənmələri üçün tərtib etmişdi. Əsər uzun illər nəşr olunmamış, ilk dəfə Neapol Milli Kitapxanasında əlyazma halında tapılmışdır. Kitabın əlyazmasının tapılması, tədqiqi və nəşri italyan şərqşünası Alessio Bombaçının xidmətləridir [7, 179-192]. </w:t>
      </w:r>
    </w:p>
    <w:p w14:paraId="688D7203"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P.Ferraqutonun qrammatika kitabı ilə eyni illərdə yazılmış digər bir Türk dili qrammatikası kitabı “Institutionum Linguae Turcicae Libri Quatuor” (Dörd bölümdə türk dilinin əsasları) adlı latın hərfli transkripsiya mətnidir. 1612-ci ildə Avropada  nəşr olunmuş bu kitab türk dilçiliyi tarixində ilk çap qrammatikası sayılır. Kitabı hazırlayan Hieronymo Megisero (1553 və yaxud 1554-cü illərdə doğulduğu, 1616-cı ildə dünyadan köçdüyü təxmin edilir) 1571-1577 illərdə Tübingen Üniversitetində humanitar təhsil almış, Leypsiq Universitetində bir müddət professor kimi çalışmış, ömrünün son illərində isə Avstriyanın Lins şəhərində kitabxana müdirliyi və tarixi araşdırmalarla məşğul olmuşdur.  </w:t>
      </w:r>
    </w:p>
    <w:p w14:paraId="155BDE45"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Bu əsər haqqında A.Dilaçarın tanıtım məqsədli böyük bir elmi məqaləsi vardır. Bundan başqa, Heidi Stein adlı alman alimi Almaniyadakı Karl-Marks Universitetində 1975-ci ildə bu əsər üzərində doktorluq tədqiqatı aparmışdır. Əsərdə latın hərfləri ilə 220 türk atalar sözü verilmişdir ki, bu, avropalılar tərəfindən toplanmış ilk Türk atalar sözləri sayılır [9, s. 208]. </w:t>
      </w:r>
    </w:p>
    <w:p w14:paraId="006AB63E"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Əsər adından da göründüyü kimi, dörd hissədən ibarətdir.  </w:t>
      </w:r>
    </w:p>
    <w:p w14:paraId="18DE0C58"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I. Giriş: Bu bölmədə ə</w:t>
      </w:r>
      <w:r w:rsidRPr="00460B3C">
        <w:rPr>
          <w:rFonts w:ascii="Times New Roman" w:hAnsi="Times New Roman"/>
          <w:bCs/>
          <w:kern w:val="0"/>
          <w:sz w:val="24"/>
          <w:szCs w:val="24"/>
          <w:lang w:val="az-Latn-AZ" w:eastAsia="tr-TR"/>
        </w:rPr>
        <w:t>rəb ə</w:t>
      </w:r>
      <w:r w:rsidRPr="00460B3C">
        <w:rPr>
          <w:rFonts w:ascii="Times New Roman" w:hAnsi="Times New Roman"/>
          <w:bCs/>
          <w:kern w:val="0"/>
          <w:sz w:val="24"/>
          <w:szCs w:val="24"/>
          <w:lang w:val="tr-TR" w:eastAsia="tr-TR"/>
        </w:rPr>
        <w:t>lifbasına görə Türk dilinin səs bilgisi haqqında məlumatlar verilmişdir;</w:t>
      </w:r>
    </w:p>
    <w:p w14:paraId="198C38B4"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lastRenderedPageBreak/>
        <w:t>II. Etimoloji (morfoloji): İsmin halları, antonim sifətlər, söz yaradıcılığı, saylar, əvəzliklər, feillər, feil birləşmələri, qayıdış feillər, feil əsası, sifət-feillər, zərflər, bağlayıcılar, şəkilçilər, nidalar;</w:t>
      </w:r>
    </w:p>
    <w:p w14:paraId="3368213A"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III. Türkcə mətn və nümunələrdə 220 türk atalar sözləri və tərcümə edilmiş xristian duaları;</w:t>
      </w:r>
    </w:p>
    <w:p w14:paraId="3CCF895F"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IV. Latınca-türkcə 2460 kəlmə və Türkcə-Latınca 2440 kəlmə</w:t>
      </w:r>
    </w:p>
    <w:p w14:paraId="00D5D4CC"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Bu qeydlərdən də göründüyü kimi, əsər Latın dilinin qrammatik sisteminə uyğun yazılmışdır [3, s.195-196].</w:t>
      </w:r>
    </w:p>
    <w:p w14:paraId="265158A6"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Polşada da siyasi səbəblərdən irəli gələrək Türkiyəyə və Türk dilinə erkən dövrlərdən böyük maraq oyanmışdı. Bu ölkədə Türk dili ilə bağlı yayınlanan ilk kitabı Martin Paskovski 1615-ci ildə Krakov şəhərində hazırlamışdı.</w:t>
      </w:r>
    </w:p>
    <w:p w14:paraId="19C2972C"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 xml:space="preserve">Venedik, İstanbul, Misir, Suriya, Kudüs, Mesopotamya, İran ərazilərində səyahətlər edən və bu səyahətləri zamanı ərəb, fars, türk dillərini mükəmməl öyrənən İtalyan əsilzadəsi Piedro della Vallenin (1586-1652) bu günə qədər əlyazması qalmış Türk dilinin qrammatikası (1620) kitabı da məşhur mənbələrdəndir. </w:t>
      </w:r>
    </w:p>
    <w:p w14:paraId="592E412C"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Onun səyahətnamələri də vardır, burada yol qeydləri, müxtəlif məktubları və şeirləri toplanmışdır. Çoxdillilik əsasında yazılmış yol qeydləri, Piedro della Vallenin yüksək mədəniyyətə, dərin biliklərə malik olduğunu göstərir. Qeyd dəftərində ayrı-ayrı sözlərin kökləri üzərində xüsusi dayanan səyyah zəngin nümunələr təqdim etmişdir. Yüksək təqlid bacarığı ilə Della Valle, özünün də qeydlərində göstərdiyi kimi, getdiyi ölkənin adət-ənənələrinə görə geyinir, həyat tərzini o şəhərə və ya ölkəyə uyğunlaşdırır, sərhədi keçən zaman rahatlıqla libasını dəyişə bildiyi kimi danışdığı dili də dəyişdirməyi bacarırdı. </w:t>
      </w:r>
    </w:p>
    <w:p w14:paraId="5E87106F"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Della Valleyə aid iki əlyazmasının biri 67 səhifədən ibarətdir, digəri isə 41 səhifəlik qısa əsərdir. Qeyd dəftəri (Raccolta delle voci persiane) dil öyrənməyə yeni başlamış insana xas üslubu ilə xarakterikdir. Burada o, türkcə, ərəbcə və ya fars dilində ərəb hərfləri ilə yazılmış sözlərin latın hərfləri ilə yazılmış italyanca (bəzən ispanca və/və ya latınca) açıqlamalarını təqdim edir. Böyük ehtimalla Della Valle, ilk dəfə bir sözü eşitdikdə və ya bir sözü önəmli saydıqda dərhal qeydə almış, sonra isə onun mənasını araşdırmışdır. </w:t>
      </w:r>
    </w:p>
    <w:p w14:paraId="7E8E5394"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Mövcud materiallara əsaslansaq, belə qənaətə gələ bilərik ki, səyyah aldığı məktub və dəvətnamələrdəki sözləri  kökü,  cümlə əsası və əsas qrammatika qaydaları baxımından incələyərək, özünə fərdi bir lüğət  yaratmaq istəmişdir. Qeyd dəftərində bəzən latın əlifbası ilə açıqlamaların olmadığı nəzərə  çarpır: bəzən yazar çox sürətli qeyd götürmək məcburiyyətində qalmış, qeyd etdiyi sözcüklərin  araşdırılmasını sonraya saxlamışdır. Bəlkə də bunun səbəbi ərəb, fars və türk dillərini tədricən öyrənən Pietro Della Vallenin daha qeyd götürməyə ehtiyac görməməsidir. </w:t>
      </w:r>
    </w:p>
    <w:p w14:paraId="35294C21"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Qeyd dəftəri bu günümüzə, əfsus ki, tam halda gəlib çıxmamışdır. Belə ki, dəftər 63-cü səhifədən başlanır və 195-ci səhifədə sona çatır. Della Valle verdiyi açıqlamaları və ya örnəkləri bəzən yarımçıq qoyur. Buradan gələ biləcəyimiz nəticə qeydlərdən bir müddət sonra onun yazdıqlarını yenidən oxumaq və dəyərləndirmək, lazım gələrsə, əlavə və düzəlişlər aparmaq arzusunda olmasıdır. </w:t>
      </w:r>
    </w:p>
    <w:p w14:paraId="0C5A4F1B"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İspan, fransız, latın, yunan dilləri kimi bir çox dilləri dərindən bilən səyyahın yaradıcı səliqəsi ilk baxışdan duyulur. Qeyd dəftərində, verdiyi bilgilərdən əmin olmadığı zamanlarda səyyah-yazar “sanıram” və ya “mənə elə gəlir ki” ifadələrindən istifadə edir. Bəzən dərsdə istifadə edilən material haqqında geniş məlumat verir. Della Valle, kağızın sol tərəfinə ərəb hərfləri ilə yazdığı sözün əvvəlcə kökünü, sonra isim, sifət və ya fel olduğunu müəyyənləşdirməyə, lazım bildiyi məqamlarda nümunələr verməyə cəhd göstərir. Dərsdə </w:t>
      </w:r>
      <w:r w:rsidRPr="00460B3C">
        <w:rPr>
          <w:rFonts w:ascii="Times New Roman" w:hAnsi="Times New Roman"/>
          <w:kern w:val="0"/>
          <w:sz w:val="24"/>
          <w:szCs w:val="24"/>
          <w:lang w:val="az-Latn-AZ"/>
        </w:rPr>
        <w:lastRenderedPageBreak/>
        <w:t xml:space="preserve">istifadə edilən didaktik materialı bir dərs əvvəlki və bir dərs sonrakılardan bir cizgi, bəzən də bir nömrə ilə ayırır. Bağlayıcılar və zaman göstərən ifadələr, qeyd dəftərində çox tez-tez rast gəlinən dil vahidləridir. Yazarın qeyri-adi dilöyrənmə qabiliyyətinə malik olması ortaya çıxır. </w:t>
      </w:r>
    </w:p>
    <w:p w14:paraId="7F996C5D"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İkinci əlyazması isə daha çox “Divan” xarakterlidir. Burada çoxsaylı şeir və şeirlərə verilən şərhlər toplanmışdır. Qeyd dəftərində olduğu kimi, “Divan”da da latın, italyan, ispan, ərəb, fars, türk dillərindən istifadə edildiyi dərhal gözə çarpır. Bundan başqa, əsərdə, sonetlər, qəsidələr, altılıq misralar, nəsr və qısa şeirlər də öz əksini tapmışdır. Bu əlyazmaların Modena arxivlərinə necə gedib çıxdığı məlum deyil. Böyük ehtimalla əsərlər bir kitabxana işçisi tərəfindən satın alınmış, yaxud kimsə əlyazmaları arxivlərə bağışlamışdır [12]. </w:t>
      </w:r>
    </w:p>
    <w:p w14:paraId="3BDF1669"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 xml:space="preserve">Avropada Türk dilinin tədqiqi sahəsində Andre du Ryrenin gördüyü işləri də xüsusi qeyd etməliyik. O, Fransa hərbçisi idi, ərəb, fars və türk dillərini mükəmməl bilirdi, İstanbuldakı Fransa missiyasında tərcüməçi kimi çalışmış, daha sonra Fransanın İsgəndəriyyədəki (Misir) konsulu olmuşdu. </w:t>
      </w:r>
    </w:p>
    <w:p w14:paraId="786B7FE6"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Andre du Ryre fars ədəbiyyatını araşdırmağa Sədinin “Gülüstan” əsərini fransızcaya çevirməklə başlamışdı. İslam araşdırmaları tarixində isə Quranı fransızcaya (1647) tərcümə etmiş ilk şəxs olaraq tanınır. Bu tərcümənin əlavəsi kimi onun “Sommaire de la religion des Turgues” (“Türk dininə ümumi baxış”) adlı əsəri yayınlanmışdır. O, Avropada  Türk dilinin qrammatikasının tədqiqi tarixində ciddi bir əsər olan “Türk dili qrammatikasına giriş” adlı əsərin müəllifi kimi də məşhurdur. Onun bu əsərə “Türkcə-Latınca lüğət”  əlavə etmək istəyi də olmuş, amma qeyri-müəyyən səbəblərdən istəyini gerçəkləşdirə bilməmişdir. Bu lüğətin əlyazması Paris Milli Kitabxanasında saxlanır.</w:t>
      </w:r>
    </w:p>
    <w:p w14:paraId="4F169EE1"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 xml:space="preserve">Osmanlıların Venediktlə qədimdən qurulmuş siyasi və ticari əlaqələrinə rəğmən, günümüzə qədər gəlib çatmış ilk ciddi “İtalyanca – Türkcə və Türkcə - İtalyanca” sözlük (latın hərfləriylə) 1640-cı illərə aiddir. Bu sözlüyün təməlində, qısa şəkildə hazırlanmış “Türk dili qrammatikası” durur. Əsərin yazarı isə Bizans əsilzadəsi, tərcüməçi Covanni Molinodur. </w:t>
      </w:r>
    </w:p>
    <w:p w14:paraId="31D9EF30"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 xml:space="preserve">Sözügedən əsərlə eyni dönəmdə İtaliyada Türk tarixçilərinin parçalar halında ilk əsərləri və tərcümə edilmiş ədəbi nümunələri də ortaya çıxmışdır [1]. </w:t>
      </w:r>
    </w:p>
    <w:p w14:paraId="10B9C8ED"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İtalyan rahibi Francesco-Maria Meaqqio (1612-1686) təxminən iyirmi iki il sürən Suriya, Qafqaz, İran və Ərəbistan səyahətlərində  bir çox Şərq dillərini öyrənmiş, “Gürcüstan vilayətlərində duyulan Şərq dilləri” adlı əsər yazmış və bu əsər iki dəfə fərqli bölmələrlə yayımlanmışdır. Onun 1637-ci ildə bitirdiyi və tamamilə Türk dilinə həsr etdiyoi “Scholo Turcica” adında üçüncü kitabı isə nəşr edilməmişdir. Əsərin əlyazması Palermoda, “San Giuseppe dell Teatini” monastrının kitabxanasında saxlanır.</w:t>
      </w:r>
    </w:p>
    <w:p w14:paraId="425DE053"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1665-ci ildə Romada Kapuçin rahibi Bernardo da Pariqi (Bernard de Paris fr.) də latınca iki cildlik “İtalyanca-Türkcə” sözlüyünü yayınlamış, lüğət qal dilindən çevrilmişdi.</w:t>
      </w:r>
    </w:p>
    <w:p w14:paraId="26739AC8"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 xml:space="preserve">Yenə 1665-ci ildə bu lüğətin qal dilindən (Fransızcadan) İtalyancaya tərcüməsi “Vocabulario İtaliano-Turchesco” adı ilə Romada 3 cilddə nəşr edilmişdir. Əsəri tərcümə edən, İtalyan Kapuçin rahibi Piyetro de Albevilla idi (P.Pierre d’ Albeville fr.). İki il sonra eyni müəlliflər Parisdə “Türkcə qrammatika”nı da nəşr etdirmişlər. </w:t>
      </w:r>
    </w:p>
    <w:p w14:paraId="3C05C133"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 xml:space="preserve">Toskana hökmdarı III Kozimonun tərcüməçisi Napolili Antonio Mascisin bəzi qrammatik əsasların yer aldığı, bir çox ərəb, fars, tatar və yunanca kəlmələrlə zənginləşdirilən “Toskanca və Türkcə sözlüy”ünü də qeyd etmək lazım gəlir. </w:t>
      </w:r>
    </w:p>
    <w:p w14:paraId="43D19380"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t>XVI yüzilliyin əvvəllərində, Osmanlıların qüdrətinin zirvəyə çatdığı və ciddi şəkildə Avropanın işlərinə müdaxiə etməyə başladığı dönəmdə isə avropalıların Osmanlı imperiyasını və xüsusilə Türk dilini öyrənməyə marağı xeyli artmış, XVI əsrin sonları - XVII əsrin əvvəllərində ilk tərcüməçi məktəbləri açılmışdır.</w:t>
      </w:r>
    </w:p>
    <w:p w14:paraId="5A146466" w14:textId="77777777" w:rsidR="00E82441" w:rsidRPr="00460B3C" w:rsidRDefault="00E82441" w:rsidP="00E82441">
      <w:pPr>
        <w:widowControl w:val="0"/>
        <w:spacing w:after="0" w:line="240" w:lineRule="auto"/>
        <w:ind w:firstLine="567"/>
        <w:jc w:val="both"/>
        <w:rPr>
          <w:rFonts w:ascii="Times New Roman" w:hAnsi="Times New Roman"/>
          <w:bCs/>
          <w:kern w:val="0"/>
          <w:sz w:val="24"/>
          <w:szCs w:val="24"/>
          <w:lang w:val="tr-TR" w:eastAsia="tr-TR"/>
        </w:rPr>
      </w:pPr>
      <w:r w:rsidRPr="00460B3C">
        <w:rPr>
          <w:rFonts w:ascii="Times New Roman" w:hAnsi="Times New Roman"/>
          <w:bCs/>
          <w:kern w:val="0"/>
          <w:sz w:val="24"/>
          <w:szCs w:val="24"/>
          <w:lang w:val="tr-TR" w:eastAsia="tr-TR"/>
        </w:rPr>
        <w:lastRenderedPageBreak/>
        <w:t>XVI əsrin sonlarında Venedik, ilk olarak Yaxın Şərq dillərinin öyrədilməsi məktəbini qurdu. Tədris prosesini davam etdirmək və bilgilərini tamamlamaq istəyən tələbələr İstanbuldakı “Collegio dei Armeni”yə göndərilirdilər. 1621-ci ildə Polşa kralı I Zigmund, Osmanlı imperatorluğunun paytaxtında tərcümə məktəbini yaratd</w:t>
      </w:r>
      <w:r w:rsidRPr="00460B3C">
        <w:rPr>
          <w:rFonts w:ascii="Times New Roman" w:hAnsi="Times New Roman"/>
          <w:bCs/>
          <w:kern w:val="0"/>
          <w:sz w:val="24"/>
          <w:szCs w:val="24"/>
          <w:lang w:val="az-Latn-AZ" w:eastAsia="tr-TR"/>
        </w:rPr>
        <w:t>ı, b</w:t>
      </w:r>
      <w:r w:rsidRPr="00460B3C">
        <w:rPr>
          <w:rFonts w:ascii="Times New Roman" w:hAnsi="Times New Roman"/>
          <w:bCs/>
          <w:kern w:val="0"/>
          <w:sz w:val="24"/>
          <w:szCs w:val="24"/>
          <w:lang w:val="tr-TR" w:eastAsia="tr-TR"/>
        </w:rPr>
        <w:t xml:space="preserve">urada türk, ərəb və fars dilləri öyrədilirdi. 1627-ci ildə Romada “Collegium de Propaganda Fide” (Xristian Dininin Təbliğatl Mərkəzi) formalaşdırıldı. Bu mərkəz Şərq dillərini öyrədib Şərqdə fəaliyyət göstərəcək missionerlər hazırlayırdı. Osmanlılarla əlaqələr quran Fransa (I Fransis ilə Sultan Süleyman Qanuni arasındakı 1535-ci il anlaşması) da özünə lazım olan tərcüməçilər hazırlamalı idi. </w:t>
      </w:r>
    </w:p>
    <w:p w14:paraId="5B5C8128"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1669-cu ildə XIV Lüdovik İstanbulda “L’École des Jeunes de Langues” - gənclər üçün Şərq Dillərini Öyrətmə Məktəbini, başqa sözlə, tərcüməçi hazırlayan məktəbi qurdu. Bu məktəb 1700-ci ildə Parisə köçürüldü və sonrakı dövrlərdə fəaliyyətini müxtəlif adlar altında davam etdirdi. </w:t>
      </w:r>
    </w:p>
    <w:p w14:paraId="06D3CF26"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Osmanlılarla bağlı müəyyən siyasi və ticari marağa sahib olan Avstriyanın da yüksək hazırlıqlı tərcüməçilərə, Şərq dillərini öyrədəcək müəllimlərə ehtiyacı vardı. Bu səbəbdən XVI əsrin sonlarında İstanbulda özəl bir məktəb yaradıldı. Avstriya imperatoru I Leopold, 1673 ildə Romaya Şərq dillərini bilən, “Quran”ın tərcüməçisi Lüdovik Marrakkinin yanına, Johann Baptist Podesta adlı bir gənci göndərmişdi. Marakkinin bu bacarıqlı tələbəsi Vyanaya dönərkən Yaxın Şərqdə çalışacaq şəxsləri hazırlamağa başlamışdı. Podesta bir neçə dərs kitabı da hazırlamışdı. Onun “Dəyişik Şərq dilləri, xüsusilə ərəbcə, farsca, türkcə üzrə fikirlər” adlı əsəri Vyanadakı “Asyalı” nəşriyyatında yayınlanmış, daha sonra isə bu əsər “Şərq dillərinin qrammatikası”  adlı əsərin təməlinə çevrilmişdi. Kitabın üçüncü bölməsi tamamilə Türk dilinə həsr olunmuşdu.  </w:t>
      </w:r>
    </w:p>
    <w:p w14:paraId="06BEA2B3"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Bu iki nəşr arasında Podesta, Almancaya çevrilmiş Saadaddinin tarixi “Türkischer Chronik” (Nürnberg, 1671) və ərəbcə, farsca, türkcə nümunələri bir araya gətirən “Akademik düşüncələr” adlı əsərini yayınlamışdı. </w:t>
      </w:r>
    </w:p>
    <w:p w14:paraId="5A7461DA"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Podestanın elmi araşdırmaları qızğın müzakirələrə səbəb oldu. Xüsusilə F.Meninski (1623-1698) açıq şəkildə ona qarşı çıxırdı. Onun Türk dilinin qrammatikası və türkcə sözlərlə bağlı yazdığı əsərlər Avropada öz dövrünə görə Türk dilçiliyinə dair yazılmış son dərəcə dəyərli əsərlərdir.</w:t>
      </w:r>
    </w:p>
    <w:p w14:paraId="3DDAC435"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Meninskinin bioqrafiyası bugünə qədər ətraflı şəkildə yazılmamışdır. Onun Lataringiyalı olduğu, əvvəlki adının François Maignien olduğu, Romada yezuitlərin yanında təhsil aldığı bilinir. Sonra Polşada yaşamağa başlamış, 1653-cü ildə Polşa səfirliyinin vasitəçiliyi ilə İstanbula gəlmiş, İslam dinini qəbul etmiş, müsəlman adı Ali-Bek olan Polşalı V.Bobovskidən (1610-1675) və Əhməd  adlı bir türkdən Türkcəni öyrənmişdir. Daha sonra Meninski, Osmanlı imperatorluğunun paytaxtında Polşa sarayının verdiyi diplomatik işləri yerinə yetirmişdir. Polşa Kralı Yan Sobesski (1629-1696)  ona əsilzadə rütbəsi bağışlamış, bundan sonra Francisci (Franciscus, François, Francisco) Mesgnien Meninski adını almışdır. Məlum olmayan səbəblərə görə Meninski sonradan Avstriya dövlətinin (Vyana) xidmətinə keçmişdir. 1661-ci ildə İmperator I Leopoldun sarayında tərcüməçi vəzifəsinə qəbul edilmiş, 1669-cu ildə Qüds hersoqu olmuşdur. Vyanada (1697-ci ilin sentyabrı ilə 1698-ci ilin sentyabrı arasında dövrdə) kral müşaviri vəzifəsində vəfat etmişdi [13].</w:t>
      </w:r>
    </w:p>
    <w:p w14:paraId="0CA60132"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Meninski bir neçə dil bilən çox bacarıqlı, qabiliyyətli diplomat idi. Onun yazdığı “Sözlük” və “Qrammatika” Türk dilinin araşdırılması tarixində yeni səhifə açmışdır. Meninskinin “Qrammatika”sı 7 bölmədən ibarətdir. Bölmələrdə ardıcıllıqla imla, isimlər, əvəzliklər, fellər, digər söz formaları, cümlə, səs strukturu, ritm və vəzn nəzərdən keçirilir. </w:t>
      </w:r>
    </w:p>
    <w:p w14:paraId="578889C5"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Kitab ikinci dəfə “Ərəb və fars dillərinin eyni olan qrammatika kateqoriyalarının yer aldığı türk dilinin əsas qaydaları” adı ilə nəşr olunmuşdur. Daha sonra F.Meninski “Şərq dillərinin </w:t>
      </w:r>
      <w:r w:rsidRPr="00460B3C">
        <w:rPr>
          <w:rFonts w:ascii="Times New Roman" w:hAnsi="Times New Roman"/>
          <w:kern w:val="0"/>
          <w:sz w:val="24"/>
          <w:szCs w:val="24"/>
          <w:lang w:val="az-Latn-AZ"/>
        </w:rPr>
        <w:lastRenderedPageBreak/>
        <w:t xml:space="preserve">xəzinəsinə əlavə ya da latınca-ərəbcə-türkcə-farsca sözlüy”ü  yayımlamışdır. Əsərdə ayrı-ayrı bölmələrin adları latınca, almanca və italyanca qarşılıqları ilə verilmişdir. </w:t>
      </w:r>
    </w:p>
    <w:p w14:paraId="2C1A23A8"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Meninskinin lüğəti Vyana Şərq Akademiyasının tələbələri tərəfindən yenidən düzəlişlər edilməklə “Ərəbcə – farsca – türkcə sözlük”  adı altında təkrar yayınlanmış, bu əsərin ön sözünü Bernardus von Jeniçh yazmışdır. Meninskinin qrammatikası o günə qədər yazılıb yüz illərlə dəyərli sayılan bütün əsərləri kölgədə buraxmışdır. F.Meninskinin qrammatika və sözlükləri ədəbi Türk dilinin leksikasını, qrammatikasını, fonetikasını öyrənməkdən ötrü əvəzsiz mənbədir. Bu əsərlər, XVII əsrin sonu, XVIII əsrin əvvəllərində Türkiyədə, Avstriyada, Fransada, Polşada, Macarıstanda böyük maraqla qarşılanmışdı. </w:t>
      </w:r>
    </w:p>
    <w:p w14:paraId="01D6BCC0"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XVIII əsrdə türklər arasında xristian dinini yaymaq üçün türkcə öyrənən missionerlər də Türk dili ilə bağlı bir çox vəsaitlər hazırlamışlar. </w:t>
      </w:r>
    </w:p>
    <w:p w14:paraId="2613C7A0"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b/>
          <w:bCs/>
          <w:kern w:val="0"/>
          <w:sz w:val="24"/>
          <w:szCs w:val="24"/>
          <w:lang w:val="az-Latn-AZ"/>
        </w:rPr>
        <w:t xml:space="preserve">“Türkcə qrammatika”. </w:t>
      </w:r>
      <w:r w:rsidRPr="00460B3C">
        <w:rPr>
          <w:rFonts w:ascii="Times New Roman" w:hAnsi="Times New Roman"/>
          <w:kern w:val="0"/>
          <w:sz w:val="24"/>
          <w:szCs w:val="24"/>
          <w:lang w:val="az-Latn-AZ"/>
        </w:rPr>
        <w:t xml:space="preserve">Bu əsəri Yezuit missioneri, Strasburqdan olan Jan Baptist D. Holdermann (1694-1730) hazırlamışdı. İlk dəfə “İbrahim Müteferrika”  mətbəəsində nəşr edilmiş, iki dəfə rus dilinə  çevrilərək Peterburqda (1776) və Moskvada (1777)  çapdan çıxmışdı. </w:t>
      </w:r>
    </w:p>
    <w:p w14:paraId="5FDE0F9B"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b/>
          <w:bCs/>
          <w:kern w:val="0"/>
          <w:sz w:val="24"/>
          <w:szCs w:val="24"/>
          <w:lang w:val="az-Latn-AZ"/>
        </w:rPr>
        <w:t xml:space="preserve">“Türkiyə türkcəsinin ünsürləri”. </w:t>
      </w:r>
      <w:r w:rsidRPr="00460B3C">
        <w:rPr>
          <w:rFonts w:ascii="Times New Roman" w:hAnsi="Times New Roman"/>
          <w:kern w:val="0"/>
          <w:sz w:val="24"/>
          <w:szCs w:val="24"/>
          <w:lang w:val="az-Latn-AZ"/>
        </w:rPr>
        <w:t>Levanten missiya</w:t>
      </w:r>
      <w:r w:rsidRPr="00460B3C">
        <w:rPr>
          <w:rFonts w:ascii="Times New Roman" w:hAnsi="Times New Roman"/>
          <w:kern w:val="0"/>
          <w:sz w:val="24"/>
          <w:szCs w:val="24"/>
          <w:lang w:val="az-Latn-AZ"/>
        </w:rPr>
        <w:softHyphen/>
        <w:t>sı</w:t>
      </w:r>
      <w:r w:rsidRPr="00460B3C">
        <w:rPr>
          <w:rFonts w:ascii="Times New Roman" w:hAnsi="Times New Roman"/>
          <w:kern w:val="0"/>
          <w:sz w:val="24"/>
          <w:szCs w:val="24"/>
          <w:lang w:val="az-Latn-AZ"/>
        </w:rPr>
        <w:softHyphen/>
        <w:t xml:space="preserve">nın təmsilçisi, baş rahib M.Vigyenin yazdığı bu qrammatika kitabı, digər bir çox əsərlər kimi, Meninskinin əsəri ilə bağlıdır. </w:t>
      </w:r>
    </w:p>
    <w:p w14:paraId="65098CEA"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Missionerlərin yazıb ortaya qoyduqları, sonradan isə unudulmuş başqa bir “Türk qrammatikası” kitabı da vardır. Bu, İstanbuldakı həvari missionerlərinin istifadə etməsi üçün yazılmış Türk dili qrammatikasının ilk əsaslarıdır. Bu əsəri yazan adam, İstanbuldaki katolik missiyasında bir neçə il boyunca tərcüməçilik etmiş və türkcəni mükəmməl öyrənmişdi. </w:t>
      </w:r>
    </w:p>
    <w:p w14:paraId="3A6FE485"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“Yaşayan Şərq Dilləri Məktəbi” və “Collége de France” da XIX əsrdə Fransada Türk dilinin öyrədilməsi və araşdırıl</w:t>
      </w:r>
      <w:r w:rsidRPr="00460B3C">
        <w:rPr>
          <w:rFonts w:ascii="Times New Roman" w:hAnsi="Times New Roman"/>
          <w:kern w:val="0"/>
          <w:sz w:val="24"/>
          <w:szCs w:val="24"/>
          <w:lang w:val="az-Latn-AZ"/>
        </w:rPr>
        <w:softHyphen/>
        <w:t>masında önəmli yer tutmuşdu. Fransız türkologiyasının iki böyük nümayəndəsi - Etienne Marc Quatremere (E.M. Katrmer, 1782 - 1857) və Abel-ean-Baptiste Pavet de Courteille (A. Pave de Kurtey, 1821-1889) Orta Asiya “Çağatay” və Doğu Türk mətnlərini daxil edərək bu sahəni genişləndirmişlər. Quatremère Qərbi Avropada ilk dəfə olaraq “Çağatay” mətnlərini incələməyə başlamışdı. Günümüzə qədər elmi əhəmiyyətini itirməyən Quatremèrein “Şərq Türkcəsi Sözlüyü”, Qərbi Avropada “Çağatay” dönəmi əsərləri leksi</w:t>
      </w:r>
      <w:r w:rsidRPr="00460B3C">
        <w:rPr>
          <w:rFonts w:ascii="Times New Roman" w:hAnsi="Times New Roman"/>
          <w:kern w:val="0"/>
          <w:sz w:val="24"/>
          <w:szCs w:val="24"/>
          <w:lang w:val="az-Latn-AZ"/>
        </w:rPr>
        <w:softHyphen/>
        <w:t>kolo</w:t>
      </w:r>
      <w:r w:rsidRPr="00460B3C">
        <w:rPr>
          <w:rFonts w:ascii="Times New Roman" w:hAnsi="Times New Roman"/>
          <w:kern w:val="0"/>
          <w:sz w:val="24"/>
          <w:szCs w:val="24"/>
          <w:lang w:val="az-Latn-AZ"/>
        </w:rPr>
        <w:softHyphen/>
        <w:t xml:space="preserve">giyasının ilk nümunələrindən olmuşdur. </w:t>
      </w:r>
    </w:p>
    <w:p w14:paraId="719E914A"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Fransada Türk lüğətçilik tarixinin daha bir əhəmiyyətli bir əsəri, Kiffer və Biyankinin “Türkcə-Fransızca Sözlüyü”dür. Meninskinin sözlüyünə görə, Kiffer tərəfindən hazırlanıb Biyanki tərəfindən  tamamlanmış olan bu sözlük, üç dəfə yayınlanmış və geçən əsr boyunca ən çox istifadə edilən mənbələrdən olmuşdur.  </w:t>
      </w:r>
    </w:p>
    <w:p w14:paraId="6B38AEF4"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Yaşayan Şərq Dilləri Məktəbi-nin professoru, türk dilini mükəmməl səviyyədə bilən Kazimir Adrien Barbier de Meynard (1826-1908) isə “Mövcud sözlüklərə əlavə” adlı əsərini yazmışdı. </w:t>
      </w:r>
    </w:p>
    <w:p w14:paraId="789CB635"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Türk dilinin qrammatika əsasının araşdırılması tarixində A.Joberu (1779-1847) da önəmli yer tutur. Onun, Türk dilini öyrətmək məqsədilə hazırladığı əsəri Mirzə Kazım Bəyin “Türk-tatar dilinin qrammatikası” (Kazan, 1839) əsərinin təməli olmuşdur.  </w:t>
      </w:r>
    </w:p>
    <w:p w14:paraId="2F06FAED"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Meninskinin əsərlərindən sonra və Jean Deninin (1876-1963) məşhur əsərinə qədər bu əsər Türk dilinin fonetik və qrammatika əsasının araşdırılması tarixində yeni bir səhifə açmışdır.  Ümumilikdə isə o dövrdə Qərbi Avropada Türk dilinin araşdırılması sahəsində Meninski və Deninin əsərləri ilə müqayisə ediləcək əsər ortaya qoyulmamışdı. </w:t>
      </w:r>
    </w:p>
    <w:p w14:paraId="39D530B0"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XVI əsr Osmanlı türkcəsinin araşdırılması tarixində İrina Melikovanın monoqrafiyası da çox böyük önəm daşımaqdadır.   </w:t>
      </w:r>
    </w:p>
    <w:p w14:paraId="42B99A91"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Orta əsrlərdə Macarıstanda da Türk dilinin öyrənilməsinə böyük maraq yaranmışdı və bu maraq, daha çox hərbi-siyasi səbəblərdən qaynaqlanırdı. 1541-ci ildə Macarıstanın paytaxtı </w:t>
      </w:r>
      <w:r w:rsidRPr="00460B3C">
        <w:rPr>
          <w:rFonts w:ascii="Times New Roman" w:hAnsi="Times New Roman"/>
          <w:kern w:val="0"/>
          <w:sz w:val="24"/>
          <w:szCs w:val="24"/>
          <w:lang w:val="az-Latn-AZ"/>
        </w:rPr>
        <w:lastRenderedPageBreak/>
        <w:t>Budin Türklər tərəfindən alınmış, nəticədə Türk dilinin öyrənilməsi macarlar arasında zərurətə çevrilmişdi. Macarlar 1686-cı ildə öz paytaxtlarını geri alsalar da, türklərin Macarıstan torpaqlarında uzun müddət hökmran olmaları macar dilinin lüğət fondunda dərin izlər bıraxmış, əski Peçenek-Kumanca</w:t>
      </w:r>
      <w:r w:rsidRPr="00460B3C">
        <w:rPr>
          <w:rFonts w:ascii="Times New Roman" w:hAnsi="Times New Roman"/>
          <w:kern w:val="0"/>
          <w:sz w:val="24"/>
          <w:szCs w:val="24"/>
          <w:lang w:val="az-Latn-AZ"/>
        </w:rPr>
        <w:softHyphen/>
        <w:t xml:space="preserve">dan alınma kəlmələrə Osmanlıca kəlmələr əlavə edilmişdir.  </w:t>
      </w:r>
    </w:p>
    <w:p w14:paraId="656B8337"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 Macarıstanda  Osmanlı tarixi, mədəni irsi ilə tanışlıq baxımından Macar tərcüməçisi Muradın və Türk dilini gözəl bilən, türkcə şeirləri macar dilinə çevirən məşhur macar şairi Valantin (Balint) Balaşın (yaxud Balaşi, 1554-1594) gördüyü işlər çox əhəmiyyətlidir.</w:t>
      </w:r>
    </w:p>
    <w:p w14:paraId="6895CD50"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Macarıstanda türk dilini öyrətmək məqsədilə XVI-XVII əsrlərdə yazılmış əsərin əlyazması Budapeştdəki Seçenya Dövlət Kitabxanasında saxlanır. Əlyazmasını Akademiyanın üzvü J.Nemet  araşdıraraq nəşr etdirmişdir. Əlyazmada kitabın birinci səhifəsinin arxasında müəllifə aid möhür var. Möhürün çərçivəsi içində gözəl bir yazıyla: “İlléshzianae Bibliothecae Dubniczensis”, bir az aşağıda səliqəsiz bir yazıyla: “Nicolai İllésaházy. Dictionarium Turcico-Latinum. Viennae, 1668” yazılmışdır. Buna görə, əlyazması Macarıstanın aristokrat bir ailəsinə mənsub Kont Nikolay İlleşgaziye (1653-1723) aid edilir. Amma əslində əsər başqa bir müəllif tərəfindən 1668-ci ildə Vyanada yazılmışdır. Əlyazması dörd bölmədən ibarətdir: 1) Latınca – türkcə əski kəlmələr sözlüyü (650 kəlmə civarında); 2) Latınca – Türkcə danışıq qaydaları; 3) Latınca, almanca və italyanca fərqli mövzularda yazılar; İtalyanca yazılmış qısa türkcə qrammatika. Buna əlavə olaraq Türkcə mətnin İtalyanca tərcüməsi də verilmişdir [8]. </w:t>
      </w:r>
    </w:p>
    <w:p w14:paraId="55F26B53"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 Türk dilinin fonetikası, qrammatikası, dialektləri və tarixinin araşdırılmasında macar şərqşünası Yakap Nad de Harşaninin “Gündəlik türkcə-latınca danışıqlar”, yaxud “Danışan Türkiyə” adlı kitabının da böyük əhəmiyyəti vardır. Bu kitabı G.Hazai tədqiq edərək yayımlamışdır. </w:t>
      </w:r>
    </w:p>
    <w:p w14:paraId="500C3342"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XIX əsrin ortalarında Avropada türkologiyanın inkişafın</w:t>
      </w:r>
      <w:r w:rsidRPr="00460B3C">
        <w:rPr>
          <w:rFonts w:ascii="Times New Roman" w:hAnsi="Times New Roman"/>
          <w:kern w:val="0"/>
          <w:sz w:val="24"/>
          <w:szCs w:val="24"/>
          <w:lang w:val="az-Latn-AZ"/>
        </w:rPr>
        <w:softHyphen/>
        <w:t xml:space="preserve">da Alman alimlərinin də müəyyən rolu vardır. Sayları çox az olan alman türkoloqları türkologiya məsələləri ilə daha çox tarixi qarşılaşdırma aspektində məşğul olmuş, türk dilçiliyinin problemlərinə isə az diqqət yönəltmişlər. “Türkcə - Ərəbcə - Farsca lüğət” hazırlamış Julius Theodor Zenker (1884-cü ildə vəfat etmişdir) Almaniyada türk dilinin tədqiqində dərin iz buraxmışdır. Zenker, Mirzə Kazım Bəyin “Türk-tatar dilinin qrammatikası” adlı əsərini də alman dilinə tərcümə etmişdir. </w:t>
      </w:r>
    </w:p>
    <w:p w14:paraId="7F173839"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Bütün bunlar bir daha göstərir ki, XVI–XIX əsrlərdə Avropada türk dilinə maraq əsasən siyasi, ticari və dini əlaqələrin genişlənməsi ilə bağlı olaraq formalaşmışdır. Bu dövrdə səyyahlar, missionerlər və diplomatlar tərəfindən hazırlanan qrammatika kitabları, lüğətlər və transkripsiya mətnləri türk dilinin öyrənilməsində mühüm rol oynamışdır. Avropanın müxtəlif ölkələrində yaradılan tərcüməçi məktəbləri və elmi mərkəzlər Şərq dillərinin, xüsusilə də türk dilinin sistemli şəkildə öyrənilməsinə şərait yaratmışdır. François Meninski və digər şərqşünas alimlərin əsərləri türk dilinin fonetikası, qrammatikası və leksikasının elmi əsaslarla tədqiqinə mühüm töhfə vermişdir. Bütün bu proseslər nəticəsində Avropada türkologiyanın elmi əsasları formalaşmış və sonrakı dövrlərdə bu sahənin inkişafı üçün möhkəm zəmin yaranmışdır.</w:t>
      </w:r>
    </w:p>
    <w:p w14:paraId="38D4ED53" w14:textId="77777777" w:rsidR="00E82441" w:rsidRPr="00460B3C" w:rsidRDefault="00E82441" w:rsidP="00E82441">
      <w:pPr>
        <w:widowControl w:val="0"/>
        <w:spacing w:after="0" w:line="240" w:lineRule="auto"/>
        <w:ind w:firstLine="567"/>
        <w:jc w:val="both"/>
        <w:rPr>
          <w:rFonts w:ascii="Times New Roman" w:hAnsi="Times New Roman"/>
          <w:kern w:val="0"/>
          <w:sz w:val="24"/>
          <w:szCs w:val="24"/>
          <w:lang w:val="az-Latn-AZ"/>
        </w:rPr>
      </w:pPr>
    </w:p>
    <w:p w14:paraId="5BA1647D" w14:textId="77777777" w:rsidR="00E82441" w:rsidRPr="00460B3C" w:rsidRDefault="00E82441" w:rsidP="00E82441">
      <w:pPr>
        <w:widowControl w:val="0"/>
        <w:spacing w:after="0" w:line="240" w:lineRule="auto"/>
        <w:ind w:firstLine="567"/>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İstifadə edilmiş ədəbiyyat:</w:t>
      </w:r>
    </w:p>
    <w:p w14:paraId="5998F95C" w14:textId="77777777" w:rsidR="00E82441" w:rsidRPr="00460B3C" w:rsidRDefault="00E82441" w:rsidP="00E82441">
      <w:pPr>
        <w:widowControl w:val="0"/>
        <w:spacing w:after="0" w:line="240" w:lineRule="auto"/>
        <w:ind w:left="397" w:firstLine="567"/>
        <w:jc w:val="center"/>
        <w:rPr>
          <w:rFonts w:ascii="Times New Roman" w:hAnsi="Times New Roman"/>
          <w:kern w:val="0"/>
          <w:sz w:val="24"/>
          <w:szCs w:val="24"/>
          <w:lang w:val="az-Latn-AZ"/>
        </w:rPr>
      </w:pPr>
    </w:p>
    <w:p w14:paraId="5CA3121E" w14:textId="77777777" w:rsidR="00E82441" w:rsidRPr="00460B3C" w:rsidRDefault="00E82441" w:rsidP="00E82441">
      <w:pPr>
        <w:widowControl w:val="0"/>
        <w:numPr>
          <w:ilvl w:val="0"/>
          <w:numId w:val="2"/>
        </w:numPr>
        <w:spacing w:after="0" w:line="240" w:lineRule="auto"/>
        <w:ind w:left="397"/>
        <w:jc w:val="both"/>
        <w:rPr>
          <w:rFonts w:ascii="Times New Roman" w:hAnsi="Times New Roman"/>
          <w:kern w:val="0"/>
          <w:sz w:val="24"/>
          <w:szCs w:val="24"/>
          <w:lang w:val="tr-TR" w:eastAsia="tr-TR"/>
        </w:rPr>
      </w:pPr>
      <w:r w:rsidRPr="00460B3C">
        <w:rPr>
          <w:rFonts w:ascii="Times New Roman" w:hAnsi="Times New Roman"/>
          <w:kern w:val="0"/>
          <w:sz w:val="24"/>
          <w:szCs w:val="24"/>
          <w:lang w:val="tr-TR" w:eastAsia="tr-TR"/>
        </w:rPr>
        <w:t>Asım Tanış, Giovanni Molino’nun İtalyanca-Türkçe Sözlüğü ve Halk Türkçesi, Ankara, 1989</w:t>
      </w:r>
    </w:p>
    <w:p w14:paraId="76FADE9D" w14:textId="77777777" w:rsidR="00E82441" w:rsidRPr="00460B3C" w:rsidRDefault="00E82441" w:rsidP="00E82441">
      <w:pPr>
        <w:widowControl w:val="0"/>
        <w:numPr>
          <w:ilvl w:val="0"/>
          <w:numId w:val="2"/>
        </w:numPr>
        <w:spacing w:after="0" w:line="240" w:lineRule="auto"/>
        <w:ind w:left="397"/>
        <w:contextualSpacing/>
        <w:rPr>
          <w:rFonts w:ascii="Times New Roman" w:hAnsi="Times New Roman"/>
          <w:kern w:val="0"/>
          <w:sz w:val="24"/>
          <w:szCs w:val="24"/>
          <w:lang w:val="az-Latn-AZ"/>
        </w:rPr>
      </w:pPr>
      <w:r w:rsidRPr="00460B3C">
        <w:rPr>
          <w:rFonts w:ascii="Times New Roman" w:hAnsi="Times New Roman"/>
          <w:kern w:val="0"/>
          <w:sz w:val="24"/>
          <w:szCs w:val="24"/>
          <w:lang w:val="az-Latn-AZ"/>
        </w:rPr>
        <w:t>Dilaçar A. 1612‘de Avrupa’da yayınlanan ilk Türkçe grammerinin özellikleri. – TDAYB, 1970, s. 197 – 210</w:t>
      </w:r>
    </w:p>
    <w:p w14:paraId="113B2573" w14:textId="77777777" w:rsidR="00E82441" w:rsidRPr="00460B3C" w:rsidRDefault="00E82441" w:rsidP="00E82441">
      <w:pPr>
        <w:widowControl w:val="0"/>
        <w:numPr>
          <w:ilvl w:val="0"/>
          <w:numId w:val="2"/>
        </w:numPr>
        <w:spacing w:after="0" w:line="240" w:lineRule="auto"/>
        <w:ind w:left="397"/>
        <w:contextualSpacing/>
        <w:rPr>
          <w:rFonts w:ascii="Times New Roman" w:hAnsi="Times New Roman"/>
          <w:kern w:val="0"/>
          <w:sz w:val="24"/>
          <w:szCs w:val="24"/>
          <w:lang w:val="az-Latn-AZ"/>
        </w:rPr>
      </w:pPr>
      <w:r w:rsidRPr="00460B3C">
        <w:rPr>
          <w:rFonts w:ascii="Times New Roman" w:hAnsi="Times New Roman"/>
          <w:kern w:val="0"/>
          <w:sz w:val="24"/>
          <w:szCs w:val="24"/>
          <w:lang w:val="az-Latn-AZ"/>
        </w:rPr>
        <w:t xml:space="preserve">Dilaçar A. “Yitirdiklerimiz: Jean Deny (1879-1963)”, TDl., XII/147 (1963), s. 195-196 </w:t>
      </w:r>
    </w:p>
    <w:p w14:paraId="25185C5C" w14:textId="77777777" w:rsidR="00E82441" w:rsidRPr="00460B3C" w:rsidRDefault="00E82441" w:rsidP="00E82441">
      <w:pPr>
        <w:widowControl w:val="0"/>
        <w:numPr>
          <w:ilvl w:val="0"/>
          <w:numId w:val="2"/>
        </w:numPr>
        <w:spacing w:after="0" w:line="240" w:lineRule="auto"/>
        <w:ind w:left="397"/>
        <w:contextualSpacing/>
        <w:rPr>
          <w:rFonts w:ascii="Times New Roman" w:hAnsi="Times New Roman"/>
          <w:kern w:val="0"/>
          <w:sz w:val="24"/>
          <w:szCs w:val="24"/>
          <w:lang w:val="az-Latn-AZ"/>
        </w:rPr>
      </w:pPr>
      <w:r w:rsidRPr="00460B3C">
        <w:rPr>
          <w:rFonts w:ascii="Times New Roman" w:hAnsi="Times New Roman"/>
          <w:kern w:val="0"/>
          <w:sz w:val="24"/>
          <w:szCs w:val="24"/>
          <w:lang w:val="az-Latn-AZ"/>
        </w:rPr>
        <w:t>Emel Esin, “Prof. Alessio Bombaci”, TM, XIX (1980), s. 279-281</w:t>
      </w:r>
    </w:p>
    <w:p w14:paraId="329BF603" w14:textId="77777777" w:rsidR="00E82441" w:rsidRPr="00460B3C" w:rsidRDefault="00E82441" w:rsidP="00E82441">
      <w:pPr>
        <w:widowControl w:val="0"/>
        <w:numPr>
          <w:ilvl w:val="0"/>
          <w:numId w:val="2"/>
        </w:numPr>
        <w:spacing w:after="0" w:line="240" w:lineRule="auto"/>
        <w:ind w:left="397"/>
        <w:contextualSpacing/>
        <w:rPr>
          <w:rFonts w:ascii="Times New Roman" w:hAnsi="Times New Roman"/>
          <w:kern w:val="0"/>
          <w:sz w:val="24"/>
          <w:szCs w:val="24"/>
          <w:lang w:val="az-Latn-AZ"/>
        </w:rPr>
      </w:pPr>
      <w:r w:rsidRPr="00460B3C">
        <w:rPr>
          <w:rFonts w:ascii="Times New Roman" w:hAnsi="Times New Roman"/>
          <w:kern w:val="0"/>
          <w:sz w:val="24"/>
          <w:szCs w:val="24"/>
          <w:lang w:val="az-Latn-AZ"/>
        </w:rPr>
        <w:lastRenderedPageBreak/>
        <w:t>“Fransız Türkolojisinin Tarihine Bir Bakış”, MÜTAD, IV (1989), s. 27-31.</w:t>
      </w:r>
    </w:p>
    <w:p w14:paraId="24399A99" w14:textId="77777777" w:rsidR="00E82441" w:rsidRPr="00460B3C" w:rsidRDefault="00E82441" w:rsidP="00E82441">
      <w:pPr>
        <w:widowControl w:val="0"/>
        <w:numPr>
          <w:ilvl w:val="0"/>
          <w:numId w:val="2"/>
        </w:numPr>
        <w:spacing w:after="0" w:line="240" w:lineRule="auto"/>
        <w:ind w:left="397"/>
        <w:contextualSpacing/>
        <w:rPr>
          <w:rFonts w:ascii="Times New Roman" w:hAnsi="Times New Roman"/>
          <w:kern w:val="0"/>
          <w:sz w:val="24"/>
          <w:szCs w:val="24"/>
          <w:lang w:val="az-Latn-AZ"/>
        </w:rPr>
      </w:pPr>
      <w:r w:rsidRPr="00460B3C">
        <w:rPr>
          <w:rFonts w:ascii="Times New Roman" w:hAnsi="Times New Roman"/>
          <w:kern w:val="0"/>
          <w:sz w:val="24"/>
          <w:szCs w:val="24"/>
          <w:lang w:val="az-Latn-AZ"/>
        </w:rPr>
        <w:t>Xəlilov B. Тürkologiyaya giriş. Bakı, “Bakı Çap Evi” nəşriyyatı, 2013</w:t>
      </w:r>
    </w:p>
    <w:p w14:paraId="50EC9A53" w14:textId="77777777" w:rsidR="00E82441" w:rsidRPr="00460B3C" w:rsidRDefault="00E82441" w:rsidP="00E82441">
      <w:pPr>
        <w:widowControl w:val="0"/>
        <w:numPr>
          <w:ilvl w:val="0"/>
          <w:numId w:val="2"/>
        </w:numPr>
        <w:spacing w:after="0" w:line="240" w:lineRule="auto"/>
        <w:ind w:left="397"/>
        <w:contextualSpacing/>
        <w:rPr>
          <w:rFonts w:ascii="Times New Roman" w:hAnsi="Times New Roman"/>
          <w:kern w:val="0"/>
          <w:sz w:val="24"/>
          <w:szCs w:val="24"/>
          <w:lang w:val="az-Latn-AZ"/>
        </w:rPr>
      </w:pPr>
      <w:r w:rsidRPr="00460B3C">
        <w:rPr>
          <w:rFonts w:ascii="Times New Roman" w:hAnsi="Times New Roman"/>
          <w:kern w:val="0"/>
          <w:sz w:val="24"/>
          <w:szCs w:val="24"/>
          <w:lang w:val="az-Latn-AZ"/>
        </w:rPr>
        <w:t>Mahmut H. Şakiroğlu, “Prof. Alessio Bombaci (1914-1979)”, TTK Belleten, XLIV/173 (1980), s. 179-192</w:t>
      </w:r>
    </w:p>
    <w:p w14:paraId="1FE94B94" w14:textId="77777777" w:rsidR="00E82441" w:rsidRPr="00460B3C" w:rsidRDefault="00E82441" w:rsidP="00E82441">
      <w:pPr>
        <w:widowControl w:val="0"/>
        <w:numPr>
          <w:ilvl w:val="0"/>
          <w:numId w:val="2"/>
        </w:numPr>
        <w:spacing w:after="0" w:line="240" w:lineRule="auto"/>
        <w:ind w:left="397"/>
        <w:contextualSpacing/>
        <w:rPr>
          <w:rFonts w:ascii="Times New Roman" w:hAnsi="Times New Roman"/>
          <w:kern w:val="0"/>
          <w:sz w:val="24"/>
          <w:szCs w:val="24"/>
          <w:lang w:val="az-Latn-AZ"/>
        </w:rPr>
      </w:pPr>
      <w:r w:rsidRPr="00460B3C">
        <w:rPr>
          <w:rFonts w:ascii="Times New Roman" w:hAnsi="Times New Roman"/>
          <w:kern w:val="0"/>
          <w:sz w:val="24"/>
          <w:szCs w:val="24"/>
          <w:lang w:val="az-Latn-AZ"/>
        </w:rPr>
        <w:t>Nuri Yüce. Gyula Nemet – hayatı ve eserleri //https://dergipark.org.tr/download/article-file/157942</w:t>
      </w:r>
    </w:p>
    <w:p w14:paraId="5405360B" w14:textId="77777777" w:rsidR="00E82441" w:rsidRPr="00460B3C" w:rsidRDefault="00E82441" w:rsidP="00E82441">
      <w:pPr>
        <w:widowControl w:val="0"/>
        <w:numPr>
          <w:ilvl w:val="0"/>
          <w:numId w:val="2"/>
        </w:numPr>
        <w:spacing w:after="0" w:line="240" w:lineRule="auto"/>
        <w:ind w:left="397"/>
        <w:contextualSpacing/>
        <w:rPr>
          <w:rFonts w:ascii="Times New Roman" w:hAnsi="Times New Roman"/>
          <w:kern w:val="0"/>
          <w:sz w:val="24"/>
          <w:szCs w:val="24"/>
          <w:lang w:val="az-Latn-AZ"/>
        </w:rPr>
      </w:pPr>
      <w:r w:rsidRPr="00460B3C">
        <w:rPr>
          <w:rFonts w:ascii="Times New Roman" w:hAnsi="Times New Roman"/>
          <w:kern w:val="0"/>
          <w:sz w:val="24"/>
          <w:szCs w:val="24"/>
          <w:lang w:val="az-Latn-AZ"/>
        </w:rPr>
        <w:t xml:space="preserve">Ömer Yağmur. Erken dönem türkçe transkripsiyon metinleri ve bunların dil araştırmaları açısından önemi. FSM İlmî  Araştırmalar İnsan ve Toplum Bilimleri Dergisi, 2014, №4, s. 208   </w:t>
      </w:r>
    </w:p>
    <w:p w14:paraId="66F7368F" w14:textId="77777777" w:rsidR="00E82441" w:rsidRPr="00460B3C" w:rsidRDefault="00E82441" w:rsidP="00E82441">
      <w:pPr>
        <w:widowControl w:val="0"/>
        <w:numPr>
          <w:ilvl w:val="0"/>
          <w:numId w:val="2"/>
        </w:numPr>
        <w:spacing w:after="0" w:line="240" w:lineRule="auto"/>
        <w:ind w:left="397"/>
        <w:contextualSpacing/>
        <w:rPr>
          <w:rFonts w:ascii="Times New Roman" w:hAnsi="Times New Roman"/>
          <w:kern w:val="0"/>
          <w:sz w:val="24"/>
          <w:szCs w:val="24"/>
          <w:lang w:val="az-Latn-AZ"/>
        </w:rPr>
      </w:pPr>
      <w:r w:rsidRPr="00460B3C">
        <w:rPr>
          <w:rFonts w:ascii="Times New Roman" w:hAnsi="Times New Roman"/>
          <w:kern w:val="0"/>
          <w:sz w:val="24"/>
          <w:szCs w:val="24"/>
          <w:lang w:val="az-Latn-AZ"/>
        </w:rPr>
        <w:t xml:space="preserve">Rüstəmov R. Türk  dilinin morfologiyası, Bakı, 2007 </w:t>
      </w:r>
    </w:p>
    <w:p w14:paraId="34F501BD" w14:textId="77777777" w:rsidR="00E82441" w:rsidRPr="00460B3C" w:rsidRDefault="00E82441" w:rsidP="00E82441">
      <w:pPr>
        <w:widowControl w:val="0"/>
        <w:numPr>
          <w:ilvl w:val="0"/>
          <w:numId w:val="2"/>
        </w:numPr>
        <w:spacing w:after="0" w:line="240" w:lineRule="auto"/>
        <w:ind w:left="397"/>
        <w:contextualSpacing/>
        <w:rPr>
          <w:rFonts w:ascii="Times New Roman" w:hAnsi="Times New Roman"/>
          <w:kern w:val="0"/>
          <w:sz w:val="24"/>
          <w:szCs w:val="24"/>
          <w:lang w:val="az-Latn-AZ"/>
        </w:rPr>
      </w:pPr>
      <w:r w:rsidRPr="00460B3C">
        <w:rPr>
          <w:rFonts w:ascii="Times New Roman" w:hAnsi="Times New Roman"/>
          <w:kern w:val="0"/>
          <w:sz w:val="24"/>
          <w:szCs w:val="24"/>
          <w:lang w:val="az-Latn-AZ"/>
        </w:rPr>
        <w:t>Rəsulov Ə., Rüstəmov R. Türk  dili , Bakı, 2019</w:t>
      </w:r>
    </w:p>
    <w:p w14:paraId="365077D1" w14:textId="77777777" w:rsidR="00E82441" w:rsidRPr="00460B3C" w:rsidRDefault="00E82441" w:rsidP="00E82441">
      <w:pPr>
        <w:widowControl w:val="0"/>
        <w:spacing w:after="0" w:line="240" w:lineRule="auto"/>
        <w:ind w:left="397"/>
        <w:rPr>
          <w:rFonts w:ascii="Times New Roman" w:hAnsi="Times New Roman"/>
          <w:kern w:val="0"/>
          <w:sz w:val="24"/>
          <w:szCs w:val="24"/>
          <w:lang w:val="az-Latn-AZ"/>
        </w:rPr>
      </w:pPr>
      <w:r w:rsidRPr="00460B3C">
        <w:rPr>
          <w:rFonts w:ascii="Times New Roman" w:hAnsi="Times New Roman"/>
          <w:kern w:val="0"/>
          <w:sz w:val="24"/>
          <w:szCs w:val="24"/>
          <w:lang w:val="az-Latn-AZ"/>
        </w:rPr>
        <w:t xml:space="preserve"> 12.</w:t>
      </w:r>
      <w:hyperlink r:id="rId7" w:history="1">
        <w:r w:rsidRPr="00460B3C">
          <w:rPr>
            <w:rFonts w:ascii="Times New Roman" w:hAnsi="Times New Roman"/>
            <w:kern w:val="0"/>
            <w:sz w:val="24"/>
            <w:szCs w:val="24"/>
            <w:u w:val="single"/>
            <w:lang w:val="az-Latn-AZ"/>
          </w:rPr>
          <w:t>https://www.scribd.com/presentation/454106689/Pietro-Della-Valle-v%C9%99-onun-qrammatikas%C4%B1-XVII-%C9%99sr</w:t>
        </w:r>
      </w:hyperlink>
    </w:p>
    <w:p w14:paraId="481163B1" w14:textId="77777777" w:rsidR="00E82441" w:rsidRPr="00460B3C" w:rsidRDefault="00E82441" w:rsidP="00E82441">
      <w:pPr>
        <w:widowControl w:val="0"/>
        <w:spacing w:after="0" w:line="240" w:lineRule="auto"/>
        <w:ind w:left="397"/>
        <w:rPr>
          <w:rFonts w:ascii="Times New Roman" w:hAnsi="Times New Roman"/>
          <w:kern w:val="0"/>
          <w:sz w:val="24"/>
          <w:szCs w:val="24"/>
          <w:lang w:val="az-Latn-AZ"/>
        </w:rPr>
      </w:pPr>
      <w:r w:rsidRPr="00460B3C">
        <w:rPr>
          <w:rFonts w:ascii="Times New Roman" w:hAnsi="Times New Roman"/>
          <w:kern w:val="0"/>
          <w:sz w:val="24"/>
          <w:szCs w:val="24"/>
          <w:lang w:val="az-Latn-AZ"/>
        </w:rPr>
        <w:t>13. https://islamansiklopedisi.org.tr/meninski-francois-a-mesgnien</w:t>
      </w:r>
    </w:p>
    <w:p w14:paraId="5E2A642D" w14:textId="77777777" w:rsidR="00E82441" w:rsidRPr="00460B3C" w:rsidRDefault="00E82441" w:rsidP="00E82441">
      <w:pPr>
        <w:widowControl w:val="0"/>
        <w:spacing w:after="0" w:line="240" w:lineRule="auto"/>
        <w:jc w:val="both"/>
        <w:rPr>
          <w:rFonts w:ascii="Times New Roman" w:hAnsi="Times New Roman"/>
          <w:kern w:val="0"/>
          <w:sz w:val="24"/>
          <w:szCs w:val="24"/>
          <w:lang w:val="az-Latn-AZ"/>
        </w:rPr>
      </w:pPr>
    </w:p>
    <w:p w14:paraId="1B51FB40" w14:textId="77777777" w:rsidR="00E82441" w:rsidRPr="00460B3C" w:rsidRDefault="00E82441" w:rsidP="00E82441">
      <w:pPr>
        <w:widowControl w:val="0"/>
        <w:spacing w:after="0" w:line="240" w:lineRule="auto"/>
        <w:ind w:left="90" w:firstLine="567"/>
        <w:jc w:val="both"/>
        <w:rPr>
          <w:rFonts w:ascii="Times New Roman" w:hAnsi="Times New Roman"/>
          <w:kern w:val="0"/>
          <w:sz w:val="24"/>
          <w:szCs w:val="24"/>
          <w:lang w:val="az-Latn-AZ"/>
        </w:rPr>
      </w:pPr>
    </w:p>
    <w:p w14:paraId="3320851E" w14:textId="77777777" w:rsidR="00E82441" w:rsidRPr="00460B3C" w:rsidRDefault="00E82441" w:rsidP="00E82441">
      <w:pPr>
        <w:spacing w:after="0" w:line="240" w:lineRule="auto"/>
        <w:jc w:val="right"/>
        <w:rPr>
          <w:rFonts w:ascii="Times New Roman" w:hAnsi="Times New Roman"/>
          <w:b/>
          <w:bCs/>
          <w:kern w:val="0"/>
          <w:sz w:val="24"/>
          <w:szCs w:val="24"/>
          <w:lang w:val="az-Latn-AZ"/>
        </w:rPr>
      </w:pPr>
      <w:r w:rsidRPr="00460B3C">
        <w:rPr>
          <w:rFonts w:ascii="Times New Roman" w:hAnsi="Times New Roman"/>
          <w:b/>
          <w:bCs/>
          <w:kern w:val="0"/>
          <w:sz w:val="24"/>
          <w:szCs w:val="24"/>
          <w:lang w:val="az-Latn-AZ"/>
        </w:rPr>
        <w:t xml:space="preserve">Rəyçi: prof. Rüfət Rüstəmov </w:t>
      </w:r>
    </w:p>
    <w:p w14:paraId="019F9297" w14:textId="77777777" w:rsidR="00E82441" w:rsidRPr="00460B3C" w:rsidRDefault="00E82441" w:rsidP="00E82441">
      <w:pPr>
        <w:spacing w:after="0" w:line="240" w:lineRule="auto"/>
        <w:jc w:val="both"/>
        <w:rPr>
          <w:rFonts w:ascii="Times New Roman" w:hAnsi="Times New Roman"/>
          <w:b/>
          <w:bCs/>
          <w:kern w:val="0"/>
          <w:sz w:val="24"/>
          <w:szCs w:val="24"/>
          <w:lang w:val="az-Latn-AZ"/>
        </w:rPr>
      </w:pPr>
    </w:p>
    <w:p w14:paraId="0AB08649" w14:textId="62B845FA" w:rsidR="00BA4971" w:rsidRPr="00632DD3" w:rsidRDefault="00BA4971" w:rsidP="00632DD3"/>
    <w:sectPr w:rsidR="00BA4971" w:rsidRPr="00632DD3" w:rsidSect="00E82441">
      <w:headerReference w:type="even" r:id="rId8"/>
      <w:headerReference w:type="default" r:id="rId9"/>
      <w:footerReference w:type="even" r:id="rId10"/>
      <w:footerReference w:type="default" r:id="rId11"/>
      <w:pgSz w:w="12240" w:h="15840"/>
      <w:pgMar w:top="1440" w:right="1440" w:bottom="1440" w:left="1440" w:header="720" w:footer="1134" w:gutter="0"/>
      <w:pgNumType w:start="3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527182" w14:textId="77777777" w:rsidR="00822138" w:rsidRDefault="00822138" w:rsidP="008D0F43">
      <w:pPr>
        <w:spacing w:after="0" w:line="240" w:lineRule="auto"/>
      </w:pPr>
      <w:r>
        <w:separator/>
      </w:r>
    </w:p>
  </w:endnote>
  <w:endnote w:type="continuationSeparator" w:id="0">
    <w:p w14:paraId="5D770DA1" w14:textId="77777777" w:rsidR="00822138" w:rsidRDefault="00822138" w:rsidP="008D0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F2A8F"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70</w:t>
    </w:r>
    <w:r w:rsidRPr="00101CE2">
      <w:rPr>
        <w:rStyle w:val="af9"/>
        <w:rFonts w:ascii="Times New Roman" w:hAnsi="Times New Roman"/>
        <w:b/>
        <w:bCs/>
        <w:sz w:val="24"/>
        <w:szCs w:val="24"/>
      </w:rPr>
      <w:fldChar w:fldCharType="end"/>
    </w:r>
  </w:p>
  <w:p w14:paraId="6F60A3A3" w14:textId="77777777" w:rsidR="0062036C" w:rsidRDefault="0062036C" w:rsidP="00101CE2">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592D4"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69</w:t>
    </w:r>
    <w:r w:rsidRPr="00101CE2">
      <w:rPr>
        <w:rStyle w:val="af9"/>
        <w:rFonts w:ascii="Times New Roman" w:hAnsi="Times New Roman"/>
        <w:b/>
        <w:bCs/>
        <w:sz w:val="24"/>
        <w:szCs w:val="24"/>
      </w:rPr>
      <w:fldChar w:fldCharType="end"/>
    </w:r>
  </w:p>
  <w:p w14:paraId="6A0EB25E" w14:textId="77777777" w:rsidR="0062036C" w:rsidRPr="00DF64D2" w:rsidRDefault="0062036C" w:rsidP="00101CE2">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BE9CB8" w14:textId="77777777" w:rsidR="00822138" w:rsidRDefault="00822138" w:rsidP="008D0F43">
      <w:pPr>
        <w:spacing w:after="0" w:line="240" w:lineRule="auto"/>
      </w:pPr>
      <w:r>
        <w:separator/>
      </w:r>
    </w:p>
  </w:footnote>
  <w:footnote w:type="continuationSeparator" w:id="0">
    <w:p w14:paraId="6C65D4C7" w14:textId="77777777" w:rsidR="00822138" w:rsidRDefault="00822138" w:rsidP="008D0F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CB3A0"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p w14:paraId="1C13E1B6" w14:textId="77777777" w:rsidR="0062036C" w:rsidRDefault="0062036C">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E0DF9"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8DCC66A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3"/>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BE464E7"/>
    <w:multiLevelType w:val="multilevel"/>
    <w:tmpl w:val="95601064"/>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4" w15:restartNumberingAfterBreak="0">
    <w:nsid w:val="1DBE3A15"/>
    <w:multiLevelType w:val="multilevel"/>
    <w:tmpl w:val="E83C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55E36"/>
    <w:multiLevelType w:val="multilevel"/>
    <w:tmpl w:val="F4E4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70E0B"/>
    <w:multiLevelType w:val="hybridMultilevel"/>
    <w:tmpl w:val="D13A4EC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B910A07"/>
    <w:multiLevelType w:val="hybridMultilevel"/>
    <w:tmpl w:val="5D587EE4"/>
    <w:lvl w:ilvl="0" w:tplc="56488F12">
      <w:start w:val="1"/>
      <w:numFmt w:val="decimal"/>
      <w:lvlText w:val="%1."/>
      <w:lvlJc w:val="left"/>
      <w:pPr>
        <w:ind w:left="720" w:hanging="360"/>
      </w:pPr>
      <w:rPr>
        <w:rFonts w:ascii="Times New Roman" w:eastAsia="Times New Roman" w:hAnsi="Times New Roman" w:cs="Times New Roman"/>
        <w:sz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2BD37EDA"/>
    <w:multiLevelType w:val="hybridMultilevel"/>
    <w:tmpl w:val="91F28C3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33D47B65"/>
    <w:multiLevelType w:val="multilevel"/>
    <w:tmpl w:val="2AB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561E20"/>
    <w:multiLevelType w:val="multilevel"/>
    <w:tmpl w:val="3B561E20"/>
    <w:lvl w:ilvl="0">
      <w:start w:val="1"/>
      <w:numFmt w:val="decimal"/>
      <w:lvlText w:val="%1."/>
      <w:lvlJc w:val="left"/>
      <w:pPr>
        <w:ind w:left="786" w:hanging="360"/>
      </w:pPr>
      <w:rPr>
        <w:rFonts w:cs="Times New Roman"/>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11" w15:restartNumberingAfterBreak="0">
    <w:nsid w:val="3BC249A2"/>
    <w:multiLevelType w:val="hybridMultilevel"/>
    <w:tmpl w:val="7402DC16"/>
    <w:lvl w:ilvl="0" w:tplc="CC16F5F6">
      <w:start w:val="1"/>
      <w:numFmt w:val="decimal"/>
      <w:lvlText w:val="%1."/>
      <w:lvlJc w:val="left"/>
      <w:pPr>
        <w:ind w:left="1418" w:hanging="698"/>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15:restartNumberingAfterBreak="0">
    <w:nsid w:val="3FCA7CD4"/>
    <w:multiLevelType w:val="hybridMultilevel"/>
    <w:tmpl w:val="44247FD0"/>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8CC59AC"/>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9252933"/>
    <w:multiLevelType w:val="multilevel"/>
    <w:tmpl w:val="8DCC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633EC0"/>
    <w:multiLevelType w:val="hybridMultilevel"/>
    <w:tmpl w:val="263E8830"/>
    <w:lvl w:ilvl="0" w:tplc="6D944846">
      <w:start w:val="1"/>
      <w:numFmt w:val="decimal"/>
      <w:lvlText w:val="%1."/>
      <w:lvlJc w:val="left"/>
      <w:pPr>
        <w:ind w:left="450" w:hanging="360"/>
      </w:pPr>
      <w:rPr>
        <w:rFonts w:cs="Times New Roman" w:hint="default"/>
      </w:rPr>
    </w:lvl>
    <w:lvl w:ilvl="1" w:tplc="04090019" w:tentative="1">
      <w:start w:val="1"/>
      <w:numFmt w:val="lowerLetter"/>
      <w:lvlText w:val="%2."/>
      <w:lvlJc w:val="left"/>
      <w:pPr>
        <w:ind w:left="1170" w:hanging="360"/>
      </w:pPr>
      <w:rPr>
        <w:rFonts w:cs="Times New Roman"/>
      </w:rPr>
    </w:lvl>
    <w:lvl w:ilvl="2" w:tplc="0409001B" w:tentative="1">
      <w:start w:val="1"/>
      <w:numFmt w:val="lowerRoman"/>
      <w:lvlText w:val="%3."/>
      <w:lvlJc w:val="right"/>
      <w:pPr>
        <w:ind w:left="1890" w:hanging="180"/>
      </w:pPr>
      <w:rPr>
        <w:rFonts w:cs="Times New Roman"/>
      </w:rPr>
    </w:lvl>
    <w:lvl w:ilvl="3" w:tplc="0409000F" w:tentative="1">
      <w:start w:val="1"/>
      <w:numFmt w:val="decimal"/>
      <w:lvlText w:val="%4."/>
      <w:lvlJc w:val="left"/>
      <w:pPr>
        <w:ind w:left="2610" w:hanging="360"/>
      </w:pPr>
      <w:rPr>
        <w:rFonts w:cs="Times New Roman"/>
      </w:rPr>
    </w:lvl>
    <w:lvl w:ilvl="4" w:tplc="04090019" w:tentative="1">
      <w:start w:val="1"/>
      <w:numFmt w:val="lowerLetter"/>
      <w:lvlText w:val="%5."/>
      <w:lvlJc w:val="left"/>
      <w:pPr>
        <w:ind w:left="3330" w:hanging="360"/>
      </w:pPr>
      <w:rPr>
        <w:rFonts w:cs="Times New Roman"/>
      </w:rPr>
    </w:lvl>
    <w:lvl w:ilvl="5" w:tplc="0409001B" w:tentative="1">
      <w:start w:val="1"/>
      <w:numFmt w:val="lowerRoman"/>
      <w:lvlText w:val="%6."/>
      <w:lvlJc w:val="right"/>
      <w:pPr>
        <w:ind w:left="4050" w:hanging="180"/>
      </w:pPr>
      <w:rPr>
        <w:rFonts w:cs="Times New Roman"/>
      </w:rPr>
    </w:lvl>
    <w:lvl w:ilvl="6" w:tplc="0409000F" w:tentative="1">
      <w:start w:val="1"/>
      <w:numFmt w:val="decimal"/>
      <w:lvlText w:val="%7."/>
      <w:lvlJc w:val="left"/>
      <w:pPr>
        <w:ind w:left="4770" w:hanging="360"/>
      </w:pPr>
      <w:rPr>
        <w:rFonts w:cs="Times New Roman"/>
      </w:rPr>
    </w:lvl>
    <w:lvl w:ilvl="7" w:tplc="04090019" w:tentative="1">
      <w:start w:val="1"/>
      <w:numFmt w:val="lowerLetter"/>
      <w:lvlText w:val="%8."/>
      <w:lvlJc w:val="left"/>
      <w:pPr>
        <w:ind w:left="5490" w:hanging="360"/>
      </w:pPr>
      <w:rPr>
        <w:rFonts w:cs="Times New Roman"/>
      </w:rPr>
    </w:lvl>
    <w:lvl w:ilvl="8" w:tplc="0409001B" w:tentative="1">
      <w:start w:val="1"/>
      <w:numFmt w:val="lowerRoman"/>
      <w:lvlText w:val="%9."/>
      <w:lvlJc w:val="right"/>
      <w:pPr>
        <w:ind w:left="6210" w:hanging="180"/>
      </w:pPr>
      <w:rPr>
        <w:rFonts w:cs="Times New Roman"/>
      </w:rPr>
    </w:lvl>
  </w:abstractNum>
  <w:abstractNum w:abstractNumId="16" w15:restartNumberingAfterBreak="0">
    <w:nsid w:val="5C822395"/>
    <w:multiLevelType w:val="multilevel"/>
    <w:tmpl w:val="71DC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C236F8"/>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6EB55E9B"/>
    <w:multiLevelType w:val="multilevel"/>
    <w:tmpl w:val="6BD681A0"/>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9" w15:restartNumberingAfterBreak="0">
    <w:nsid w:val="7A7A6300"/>
    <w:multiLevelType w:val="hybridMultilevel"/>
    <w:tmpl w:val="1F1CB6C4"/>
    <w:lvl w:ilvl="0" w:tplc="49A83DF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9"/>
  </w:num>
  <w:num w:numId="2">
    <w:abstractNumId w:val="15"/>
  </w:num>
  <w:num w:numId="3">
    <w:abstractNumId w:val="14"/>
  </w:num>
  <w:num w:numId="4">
    <w:abstractNumId w:val="13"/>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2"/>
  </w:num>
  <w:num w:numId="12">
    <w:abstractNumId w:val="12"/>
  </w:num>
  <w:num w:numId="13">
    <w:abstractNumId w:val="5"/>
  </w:num>
  <w:num w:numId="14">
    <w:abstractNumId w:val="9"/>
  </w:num>
  <w:num w:numId="15">
    <w:abstractNumId w:val="16"/>
  </w:num>
  <w:num w:numId="16">
    <w:abstractNumId w:val="8"/>
  </w:num>
  <w:num w:numId="17">
    <w:abstractNumId w:val="4"/>
  </w:num>
  <w:num w:numId="18">
    <w:abstractNumId w:val="11"/>
  </w:num>
  <w:num w:numId="19">
    <w:abstractNumId w:val="18"/>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567"/>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0AC0"/>
    <w:rsid w:val="00021ED2"/>
    <w:rsid w:val="000551AD"/>
    <w:rsid w:val="000737DB"/>
    <w:rsid w:val="0009027A"/>
    <w:rsid w:val="0009638F"/>
    <w:rsid w:val="000E67D1"/>
    <w:rsid w:val="000F35DB"/>
    <w:rsid w:val="000F66EC"/>
    <w:rsid w:val="00101CE2"/>
    <w:rsid w:val="0014044D"/>
    <w:rsid w:val="00140E69"/>
    <w:rsid w:val="001560D8"/>
    <w:rsid w:val="00162D8A"/>
    <w:rsid w:val="00185958"/>
    <w:rsid w:val="00190041"/>
    <w:rsid w:val="00191A55"/>
    <w:rsid w:val="001B7695"/>
    <w:rsid w:val="001C19CE"/>
    <w:rsid w:val="001E4A63"/>
    <w:rsid w:val="001E67B4"/>
    <w:rsid w:val="001F6F3E"/>
    <w:rsid w:val="00202863"/>
    <w:rsid w:val="0020428C"/>
    <w:rsid w:val="002069AF"/>
    <w:rsid w:val="00207A60"/>
    <w:rsid w:val="002106FD"/>
    <w:rsid w:val="0022154A"/>
    <w:rsid w:val="002258CB"/>
    <w:rsid w:val="00236BDF"/>
    <w:rsid w:val="002536D0"/>
    <w:rsid w:val="002613AC"/>
    <w:rsid w:val="00263DF5"/>
    <w:rsid w:val="00266CBC"/>
    <w:rsid w:val="0027079E"/>
    <w:rsid w:val="002917AC"/>
    <w:rsid w:val="00292B0B"/>
    <w:rsid w:val="002C1023"/>
    <w:rsid w:val="002C2E7D"/>
    <w:rsid w:val="002F1A08"/>
    <w:rsid w:val="002F3911"/>
    <w:rsid w:val="002F3A9F"/>
    <w:rsid w:val="002F5745"/>
    <w:rsid w:val="00306178"/>
    <w:rsid w:val="003079D5"/>
    <w:rsid w:val="0031402C"/>
    <w:rsid w:val="00315995"/>
    <w:rsid w:val="00322F05"/>
    <w:rsid w:val="003262B0"/>
    <w:rsid w:val="00341D00"/>
    <w:rsid w:val="00344833"/>
    <w:rsid w:val="0035192E"/>
    <w:rsid w:val="003676AB"/>
    <w:rsid w:val="00367FD2"/>
    <w:rsid w:val="00386075"/>
    <w:rsid w:val="00394D0C"/>
    <w:rsid w:val="003B4A94"/>
    <w:rsid w:val="003B4FDB"/>
    <w:rsid w:val="003D2762"/>
    <w:rsid w:val="003E1D0F"/>
    <w:rsid w:val="00410474"/>
    <w:rsid w:val="00421298"/>
    <w:rsid w:val="0043741B"/>
    <w:rsid w:val="00460B3C"/>
    <w:rsid w:val="004748F7"/>
    <w:rsid w:val="004A18A3"/>
    <w:rsid w:val="004A7994"/>
    <w:rsid w:val="004B08EB"/>
    <w:rsid w:val="004B5DC6"/>
    <w:rsid w:val="004C0FD6"/>
    <w:rsid w:val="004C65D9"/>
    <w:rsid w:val="004D1EBC"/>
    <w:rsid w:val="004D287A"/>
    <w:rsid w:val="004D3699"/>
    <w:rsid w:val="004D4477"/>
    <w:rsid w:val="004F6507"/>
    <w:rsid w:val="005153E4"/>
    <w:rsid w:val="00517F22"/>
    <w:rsid w:val="005222FF"/>
    <w:rsid w:val="00533F1C"/>
    <w:rsid w:val="00536D30"/>
    <w:rsid w:val="00547123"/>
    <w:rsid w:val="00554242"/>
    <w:rsid w:val="00557559"/>
    <w:rsid w:val="005758C0"/>
    <w:rsid w:val="005867D7"/>
    <w:rsid w:val="00592242"/>
    <w:rsid w:val="00593E23"/>
    <w:rsid w:val="005A05AC"/>
    <w:rsid w:val="005A5C77"/>
    <w:rsid w:val="005B0E93"/>
    <w:rsid w:val="005D1E68"/>
    <w:rsid w:val="005E48DE"/>
    <w:rsid w:val="005E7D0E"/>
    <w:rsid w:val="005F1325"/>
    <w:rsid w:val="00603801"/>
    <w:rsid w:val="006049B0"/>
    <w:rsid w:val="0062036C"/>
    <w:rsid w:val="00625527"/>
    <w:rsid w:val="00630DF0"/>
    <w:rsid w:val="00632DD3"/>
    <w:rsid w:val="00640065"/>
    <w:rsid w:val="006407E5"/>
    <w:rsid w:val="006415D1"/>
    <w:rsid w:val="00642713"/>
    <w:rsid w:val="0065201F"/>
    <w:rsid w:val="00671BDC"/>
    <w:rsid w:val="006865BE"/>
    <w:rsid w:val="00686EAD"/>
    <w:rsid w:val="00692506"/>
    <w:rsid w:val="006A4885"/>
    <w:rsid w:val="006D1918"/>
    <w:rsid w:val="006D24C6"/>
    <w:rsid w:val="006D5E12"/>
    <w:rsid w:val="006F7B9D"/>
    <w:rsid w:val="0070270D"/>
    <w:rsid w:val="0070724F"/>
    <w:rsid w:val="00723A74"/>
    <w:rsid w:val="00752E5D"/>
    <w:rsid w:val="0076291C"/>
    <w:rsid w:val="0077548C"/>
    <w:rsid w:val="00780AC0"/>
    <w:rsid w:val="0078173B"/>
    <w:rsid w:val="00794C57"/>
    <w:rsid w:val="007A21E4"/>
    <w:rsid w:val="007C359B"/>
    <w:rsid w:val="007D160F"/>
    <w:rsid w:val="007E16FE"/>
    <w:rsid w:val="0080014D"/>
    <w:rsid w:val="00800D64"/>
    <w:rsid w:val="00801289"/>
    <w:rsid w:val="0080775D"/>
    <w:rsid w:val="008112E5"/>
    <w:rsid w:val="00813157"/>
    <w:rsid w:val="00814064"/>
    <w:rsid w:val="00815E91"/>
    <w:rsid w:val="00822138"/>
    <w:rsid w:val="00822357"/>
    <w:rsid w:val="008676B0"/>
    <w:rsid w:val="00877C75"/>
    <w:rsid w:val="00893C52"/>
    <w:rsid w:val="008A08C1"/>
    <w:rsid w:val="008A3328"/>
    <w:rsid w:val="008C5B82"/>
    <w:rsid w:val="008D0F43"/>
    <w:rsid w:val="008F3847"/>
    <w:rsid w:val="008F4DEF"/>
    <w:rsid w:val="008F59A1"/>
    <w:rsid w:val="009228CE"/>
    <w:rsid w:val="00931AF4"/>
    <w:rsid w:val="009378A6"/>
    <w:rsid w:val="00951933"/>
    <w:rsid w:val="00955316"/>
    <w:rsid w:val="00956E9E"/>
    <w:rsid w:val="00971606"/>
    <w:rsid w:val="009851AA"/>
    <w:rsid w:val="00995581"/>
    <w:rsid w:val="009C31D6"/>
    <w:rsid w:val="009E1A36"/>
    <w:rsid w:val="009F719F"/>
    <w:rsid w:val="00A04E74"/>
    <w:rsid w:val="00A119F8"/>
    <w:rsid w:val="00A14CE5"/>
    <w:rsid w:val="00A438F0"/>
    <w:rsid w:val="00A54244"/>
    <w:rsid w:val="00A55881"/>
    <w:rsid w:val="00A75B00"/>
    <w:rsid w:val="00A84C3F"/>
    <w:rsid w:val="00A85312"/>
    <w:rsid w:val="00A93A4D"/>
    <w:rsid w:val="00AB4E51"/>
    <w:rsid w:val="00AC4120"/>
    <w:rsid w:val="00AD0F8F"/>
    <w:rsid w:val="00B03CA6"/>
    <w:rsid w:val="00B14B06"/>
    <w:rsid w:val="00B26FD7"/>
    <w:rsid w:val="00B35774"/>
    <w:rsid w:val="00B50140"/>
    <w:rsid w:val="00B55EFF"/>
    <w:rsid w:val="00B61A48"/>
    <w:rsid w:val="00B97C3C"/>
    <w:rsid w:val="00BA2DE7"/>
    <w:rsid w:val="00BA4971"/>
    <w:rsid w:val="00BC0BFA"/>
    <w:rsid w:val="00BE6FDB"/>
    <w:rsid w:val="00BF272F"/>
    <w:rsid w:val="00C0105E"/>
    <w:rsid w:val="00C0734D"/>
    <w:rsid w:val="00C130F3"/>
    <w:rsid w:val="00C15DC1"/>
    <w:rsid w:val="00C16106"/>
    <w:rsid w:val="00C3347D"/>
    <w:rsid w:val="00C57264"/>
    <w:rsid w:val="00C70E05"/>
    <w:rsid w:val="00C916A8"/>
    <w:rsid w:val="00CB2421"/>
    <w:rsid w:val="00CB7218"/>
    <w:rsid w:val="00CC34CE"/>
    <w:rsid w:val="00CC5112"/>
    <w:rsid w:val="00CC57EC"/>
    <w:rsid w:val="00CD0FBB"/>
    <w:rsid w:val="00CE09D3"/>
    <w:rsid w:val="00CE4EEE"/>
    <w:rsid w:val="00D0443F"/>
    <w:rsid w:val="00D17646"/>
    <w:rsid w:val="00D42E2B"/>
    <w:rsid w:val="00D6438E"/>
    <w:rsid w:val="00D64BA3"/>
    <w:rsid w:val="00D815A5"/>
    <w:rsid w:val="00D95208"/>
    <w:rsid w:val="00D96D20"/>
    <w:rsid w:val="00DA3B7E"/>
    <w:rsid w:val="00DA72A0"/>
    <w:rsid w:val="00DB6AD8"/>
    <w:rsid w:val="00DD4E00"/>
    <w:rsid w:val="00DE3FED"/>
    <w:rsid w:val="00DF3FA0"/>
    <w:rsid w:val="00DF64D2"/>
    <w:rsid w:val="00DF786C"/>
    <w:rsid w:val="00DF7A33"/>
    <w:rsid w:val="00E50EB9"/>
    <w:rsid w:val="00E82441"/>
    <w:rsid w:val="00E962BF"/>
    <w:rsid w:val="00EA773A"/>
    <w:rsid w:val="00EB59D9"/>
    <w:rsid w:val="00EC135C"/>
    <w:rsid w:val="00EC71B6"/>
    <w:rsid w:val="00F01E4D"/>
    <w:rsid w:val="00F04CF7"/>
    <w:rsid w:val="00F13BEE"/>
    <w:rsid w:val="00F35250"/>
    <w:rsid w:val="00F377DD"/>
    <w:rsid w:val="00F4384F"/>
    <w:rsid w:val="00F46BBB"/>
    <w:rsid w:val="00F50F37"/>
    <w:rsid w:val="00F52616"/>
    <w:rsid w:val="00F618C8"/>
    <w:rsid w:val="00F7346F"/>
    <w:rsid w:val="00F74C50"/>
    <w:rsid w:val="00F87B27"/>
    <w:rsid w:val="00FA46A1"/>
    <w:rsid w:val="00FB79CC"/>
    <w:rsid w:val="00FD2F67"/>
    <w:rsid w:val="00FF27A6"/>
    <w:rsid w:val="00FF31CC"/>
    <w:rsid w:val="00FF7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8EBDEA"/>
  <w15:docId w15:val="{C6CEE686-156A-4EEB-858F-721F1AD0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AC0"/>
    <w:pPr>
      <w:spacing w:after="160" w:line="256" w:lineRule="auto"/>
    </w:pPr>
    <w:rPr>
      <w:rFonts w:cs="Times New Roman"/>
      <w:kern w:val="2"/>
      <w:sz w:val="22"/>
      <w:szCs w:val="22"/>
    </w:rPr>
  </w:style>
  <w:style w:type="paragraph" w:styleId="1">
    <w:name w:val="heading 1"/>
    <w:basedOn w:val="a"/>
    <w:next w:val="a"/>
    <w:link w:val="10"/>
    <w:uiPriority w:val="99"/>
    <w:qFormat/>
    <w:rsid w:val="00780AC0"/>
    <w:pPr>
      <w:keepNext/>
      <w:keepLines/>
      <w:spacing w:before="360" w:after="80"/>
      <w:outlineLvl w:val="0"/>
    </w:pPr>
    <w:rPr>
      <w:rFonts w:ascii="Aptos Display" w:eastAsia="Times New Roman" w:hAnsi="Aptos Display"/>
      <w:color w:val="0F4761"/>
      <w:sz w:val="40"/>
      <w:szCs w:val="40"/>
    </w:rPr>
  </w:style>
  <w:style w:type="paragraph" w:styleId="2">
    <w:name w:val="heading 2"/>
    <w:basedOn w:val="a"/>
    <w:next w:val="a"/>
    <w:link w:val="20"/>
    <w:uiPriority w:val="99"/>
    <w:qFormat/>
    <w:rsid w:val="00780AC0"/>
    <w:pPr>
      <w:keepNext/>
      <w:keepLines/>
      <w:spacing w:before="160" w:after="80"/>
      <w:outlineLvl w:val="1"/>
    </w:pPr>
    <w:rPr>
      <w:rFonts w:ascii="Aptos Display" w:eastAsia="Times New Roman" w:hAnsi="Aptos Display"/>
      <w:color w:val="0F4761"/>
      <w:sz w:val="32"/>
      <w:szCs w:val="32"/>
    </w:rPr>
  </w:style>
  <w:style w:type="paragraph" w:styleId="3">
    <w:name w:val="heading 3"/>
    <w:basedOn w:val="a"/>
    <w:next w:val="a"/>
    <w:link w:val="30"/>
    <w:uiPriority w:val="99"/>
    <w:qFormat/>
    <w:rsid w:val="00780AC0"/>
    <w:pPr>
      <w:keepNext/>
      <w:keepLines/>
      <w:spacing w:before="160" w:after="80"/>
      <w:outlineLvl w:val="2"/>
    </w:pPr>
    <w:rPr>
      <w:rFonts w:eastAsia="Times New Roman"/>
      <w:color w:val="0F4761"/>
      <w:sz w:val="28"/>
      <w:szCs w:val="28"/>
    </w:rPr>
  </w:style>
  <w:style w:type="paragraph" w:styleId="4">
    <w:name w:val="heading 4"/>
    <w:basedOn w:val="a"/>
    <w:next w:val="a"/>
    <w:link w:val="40"/>
    <w:uiPriority w:val="99"/>
    <w:qFormat/>
    <w:rsid w:val="00780AC0"/>
    <w:pPr>
      <w:keepNext/>
      <w:keepLines/>
      <w:spacing w:before="80" w:after="40"/>
      <w:outlineLvl w:val="3"/>
    </w:pPr>
    <w:rPr>
      <w:rFonts w:eastAsia="Times New Roman"/>
      <w:i/>
      <w:iCs/>
      <w:color w:val="0F4761"/>
    </w:rPr>
  </w:style>
  <w:style w:type="paragraph" w:styleId="5">
    <w:name w:val="heading 5"/>
    <w:basedOn w:val="a"/>
    <w:next w:val="a"/>
    <w:link w:val="50"/>
    <w:uiPriority w:val="99"/>
    <w:qFormat/>
    <w:rsid w:val="00780AC0"/>
    <w:pPr>
      <w:keepNext/>
      <w:keepLines/>
      <w:spacing w:before="80" w:after="40"/>
      <w:outlineLvl w:val="4"/>
    </w:pPr>
    <w:rPr>
      <w:rFonts w:eastAsia="Times New Roman"/>
      <w:color w:val="0F4761"/>
    </w:rPr>
  </w:style>
  <w:style w:type="paragraph" w:styleId="6">
    <w:name w:val="heading 6"/>
    <w:basedOn w:val="a"/>
    <w:next w:val="a"/>
    <w:link w:val="60"/>
    <w:uiPriority w:val="99"/>
    <w:qFormat/>
    <w:rsid w:val="00780AC0"/>
    <w:pPr>
      <w:keepNext/>
      <w:keepLines/>
      <w:spacing w:before="40" w:after="0"/>
      <w:outlineLvl w:val="5"/>
    </w:pPr>
    <w:rPr>
      <w:rFonts w:eastAsia="Times New Roman"/>
      <w:i/>
      <w:iCs/>
      <w:color w:val="595959"/>
    </w:rPr>
  </w:style>
  <w:style w:type="paragraph" w:styleId="7">
    <w:name w:val="heading 7"/>
    <w:basedOn w:val="a"/>
    <w:next w:val="a"/>
    <w:link w:val="70"/>
    <w:uiPriority w:val="99"/>
    <w:qFormat/>
    <w:rsid w:val="00780AC0"/>
    <w:pPr>
      <w:keepNext/>
      <w:keepLines/>
      <w:spacing w:before="40" w:after="0"/>
      <w:outlineLvl w:val="6"/>
    </w:pPr>
    <w:rPr>
      <w:rFonts w:eastAsia="Times New Roman"/>
      <w:color w:val="595959"/>
    </w:rPr>
  </w:style>
  <w:style w:type="paragraph" w:styleId="8">
    <w:name w:val="heading 8"/>
    <w:basedOn w:val="a"/>
    <w:next w:val="a"/>
    <w:link w:val="80"/>
    <w:uiPriority w:val="99"/>
    <w:qFormat/>
    <w:rsid w:val="00780AC0"/>
    <w:pPr>
      <w:keepNext/>
      <w:keepLines/>
      <w:spacing w:after="0"/>
      <w:outlineLvl w:val="7"/>
    </w:pPr>
    <w:rPr>
      <w:rFonts w:eastAsia="Times New Roman"/>
      <w:i/>
      <w:iCs/>
      <w:color w:val="272727"/>
    </w:rPr>
  </w:style>
  <w:style w:type="paragraph" w:styleId="9">
    <w:name w:val="heading 9"/>
    <w:basedOn w:val="a"/>
    <w:next w:val="a"/>
    <w:link w:val="90"/>
    <w:uiPriority w:val="99"/>
    <w:qFormat/>
    <w:rsid w:val="00780AC0"/>
    <w:pPr>
      <w:keepNext/>
      <w:keepLines/>
      <w:spacing w:after="0"/>
      <w:outlineLvl w:val="8"/>
    </w:pPr>
    <w:rPr>
      <w:rFonts w:eastAsia="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80AC0"/>
    <w:rPr>
      <w:rFonts w:ascii="Aptos Display" w:hAnsi="Aptos Display" w:cs="Times New Roman"/>
      <w:color w:val="0F4761"/>
      <w:sz w:val="40"/>
      <w:szCs w:val="40"/>
    </w:rPr>
  </w:style>
  <w:style w:type="character" w:customStyle="1" w:styleId="20">
    <w:name w:val="Заголовок 2 Знак"/>
    <w:link w:val="2"/>
    <w:uiPriority w:val="99"/>
    <w:semiHidden/>
    <w:locked/>
    <w:rsid w:val="00780AC0"/>
    <w:rPr>
      <w:rFonts w:ascii="Aptos Display" w:hAnsi="Aptos Display" w:cs="Times New Roman"/>
      <w:color w:val="0F4761"/>
      <w:sz w:val="32"/>
      <w:szCs w:val="32"/>
    </w:rPr>
  </w:style>
  <w:style w:type="character" w:customStyle="1" w:styleId="30">
    <w:name w:val="Заголовок 3 Знак"/>
    <w:link w:val="3"/>
    <w:uiPriority w:val="99"/>
    <w:semiHidden/>
    <w:locked/>
    <w:rsid w:val="00780AC0"/>
    <w:rPr>
      <w:rFonts w:eastAsia="Times New Roman" w:cs="Times New Roman"/>
      <w:color w:val="0F4761"/>
      <w:sz w:val="28"/>
      <w:szCs w:val="28"/>
    </w:rPr>
  </w:style>
  <w:style w:type="character" w:customStyle="1" w:styleId="40">
    <w:name w:val="Заголовок 4 Знак"/>
    <w:link w:val="4"/>
    <w:uiPriority w:val="99"/>
    <w:semiHidden/>
    <w:locked/>
    <w:rsid w:val="00780AC0"/>
    <w:rPr>
      <w:rFonts w:eastAsia="Times New Roman" w:cs="Times New Roman"/>
      <w:i/>
      <w:iCs/>
      <w:color w:val="0F4761"/>
    </w:rPr>
  </w:style>
  <w:style w:type="character" w:customStyle="1" w:styleId="50">
    <w:name w:val="Заголовок 5 Знак"/>
    <w:link w:val="5"/>
    <w:uiPriority w:val="99"/>
    <w:semiHidden/>
    <w:locked/>
    <w:rsid w:val="00780AC0"/>
    <w:rPr>
      <w:rFonts w:eastAsia="Times New Roman" w:cs="Times New Roman"/>
      <w:color w:val="0F4761"/>
    </w:rPr>
  </w:style>
  <w:style w:type="character" w:customStyle="1" w:styleId="60">
    <w:name w:val="Заголовок 6 Знак"/>
    <w:link w:val="6"/>
    <w:uiPriority w:val="99"/>
    <w:semiHidden/>
    <w:locked/>
    <w:rsid w:val="00780AC0"/>
    <w:rPr>
      <w:rFonts w:eastAsia="Times New Roman" w:cs="Times New Roman"/>
      <w:i/>
      <w:iCs/>
      <w:color w:val="595959"/>
    </w:rPr>
  </w:style>
  <w:style w:type="character" w:customStyle="1" w:styleId="70">
    <w:name w:val="Заголовок 7 Знак"/>
    <w:link w:val="7"/>
    <w:uiPriority w:val="99"/>
    <w:semiHidden/>
    <w:locked/>
    <w:rsid w:val="00780AC0"/>
    <w:rPr>
      <w:rFonts w:eastAsia="Times New Roman" w:cs="Times New Roman"/>
      <w:color w:val="595959"/>
    </w:rPr>
  </w:style>
  <w:style w:type="character" w:customStyle="1" w:styleId="80">
    <w:name w:val="Заголовок 8 Знак"/>
    <w:link w:val="8"/>
    <w:uiPriority w:val="99"/>
    <w:semiHidden/>
    <w:locked/>
    <w:rsid w:val="00780AC0"/>
    <w:rPr>
      <w:rFonts w:eastAsia="Times New Roman" w:cs="Times New Roman"/>
      <w:i/>
      <w:iCs/>
      <w:color w:val="272727"/>
    </w:rPr>
  </w:style>
  <w:style w:type="character" w:customStyle="1" w:styleId="90">
    <w:name w:val="Заголовок 9 Знак"/>
    <w:link w:val="9"/>
    <w:uiPriority w:val="99"/>
    <w:semiHidden/>
    <w:locked/>
    <w:rsid w:val="00780AC0"/>
    <w:rPr>
      <w:rFonts w:eastAsia="Times New Roman" w:cs="Times New Roman"/>
      <w:color w:val="272727"/>
    </w:rPr>
  </w:style>
  <w:style w:type="paragraph" w:styleId="a3">
    <w:name w:val="Title"/>
    <w:basedOn w:val="a"/>
    <w:next w:val="a"/>
    <w:link w:val="a4"/>
    <w:uiPriority w:val="99"/>
    <w:qFormat/>
    <w:rsid w:val="00780AC0"/>
    <w:pPr>
      <w:spacing w:after="80" w:line="240" w:lineRule="auto"/>
      <w:contextualSpacing/>
    </w:pPr>
    <w:rPr>
      <w:rFonts w:ascii="Aptos Display" w:eastAsia="Times New Roman" w:hAnsi="Aptos Display"/>
      <w:spacing w:val="-10"/>
      <w:kern w:val="28"/>
      <w:sz w:val="56"/>
      <w:szCs w:val="56"/>
    </w:rPr>
  </w:style>
  <w:style w:type="character" w:customStyle="1" w:styleId="a4">
    <w:name w:val="Заголовок Знак"/>
    <w:link w:val="a3"/>
    <w:uiPriority w:val="99"/>
    <w:locked/>
    <w:rsid w:val="00780AC0"/>
    <w:rPr>
      <w:rFonts w:ascii="Aptos Display" w:hAnsi="Aptos Display" w:cs="Times New Roman"/>
      <w:spacing w:val="-10"/>
      <w:kern w:val="28"/>
      <w:sz w:val="56"/>
      <w:szCs w:val="56"/>
    </w:rPr>
  </w:style>
  <w:style w:type="paragraph" w:styleId="a5">
    <w:name w:val="Subtitle"/>
    <w:basedOn w:val="a"/>
    <w:next w:val="a"/>
    <w:link w:val="a6"/>
    <w:uiPriority w:val="99"/>
    <w:qFormat/>
    <w:rsid w:val="00780AC0"/>
    <w:pPr>
      <w:numPr>
        <w:ilvl w:val="1"/>
      </w:numPr>
    </w:pPr>
    <w:rPr>
      <w:rFonts w:eastAsia="Times New Roman"/>
      <w:color w:val="595959"/>
      <w:spacing w:val="15"/>
      <w:sz w:val="28"/>
      <w:szCs w:val="28"/>
    </w:rPr>
  </w:style>
  <w:style w:type="character" w:customStyle="1" w:styleId="a6">
    <w:name w:val="Подзаголовок Знак"/>
    <w:link w:val="a5"/>
    <w:uiPriority w:val="99"/>
    <w:locked/>
    <w:rsid w:val="00780AC0"/>
    <w:rPr>
      <w:rFonts w:eastAsia="Times New Roman" w:cs="Times New Roman"/>
      <w:color w:val="595959"/>
      <w:spacing w:val="15"/>
      <w:sz w:val="28"/>
      <w:szCs w:val="28"/>
    </w:rPr>
  </w:style>
  <w:style w:type="paragraph" w:styleId="21">
    <w:name w:val="Quote"/>
    <w:basedOn w:val="a"/>
    <w:next w:val="a"/>
    <w:link w:val="22"/>
    <w:uiPriority w:val="99"/>
    <w:qFormat/>
    <w:rsid w:val="00780AC0"/>
    <w:pPr>
      <w:spacing w:before="160"/>
      <w:jc w:val="center"/>
    </w:pPr>
    <w:rPr>
      <w:i/>
      <w:iCs/>
      <w:color w:val="404040"/>
    </w:rPr>
  </w:style>
  <w:style w:type="character" w:customStyle="1" w:styleId="22">
    <w:name w:val="Цитата 2 Знак"/>
    <w:link w:val="21"/>
    <w:uiPriority w:val="99"/>
    <w:locked/>
    <w:rsid w:val="00780AC0"/>
    <w:rPr>
      <w:rFonts w:cs="Times New Roman"/>
      <w:i/>
      <w:iCs/>
      <w:color w:val="404040"/>
    </w:rPr>
  </w:style>
  <w:style w:type="paragraph" w:styleId="a7">
    <w:name w:val="List Paragraph"/>
    <w:basedOn w:val="a"/>
    <w:uiPriority w:val="99"/>
    <w:qFormat/>
    <w:rsid w:val="00780AC0"/>
    <w:pPr>
      <w:ind w:left="720"/>
      <w:contextualSpacing/>
    </w:pPr>
  </w:style>
  <w:style w:type="character" w:styleId="a8">
    <w:name w:val="Intense Emphasis"/>
    <w:uiPriority w:val="99"/>
    <w:qFormat/>
    <w:rsid w:val="00780AC0"/>
    <w:rPr>
      <w:rFonts w:cs="Times New Roman"/>
      <w:i/>
      <w:iCs/>
      <w:color w:val="0F4761"/>
    </w:rPr>
  </w:style>
  <w:style w:type="paragraph" w:styleId="a9">
    <w:name w:val="Intense Quote"/>
    <w:basedOn w:val="a"/>
    <w:next w:val="a"/>
    <w:link w:val="aa"/>
    <w:uiPriority w:val="99"/>
    <w:qFormat/>
    <w:rsid w:val="00780AC0"/>
    <w:pPr>
      <w:pBdr>
        <w:top w:val="single" w:sz="4" w:space="10" w:color="0F4761"/>
        <w:bottom w:val="single" w:sz="4" w:space="10" w:color="0F4761"/>
      </w:pBdr>
      <w:spacing w:before="360" w:after="360"/>
      <w:ind w:left="864" w:right="864"/>
      <w:jc w:val="center"/>
    </w:pPr>
    <w:rPr>
      <w:i/>
      <w:iCs/>
      <w:color w:val="0F4761"/>
    </w:rPr>
  </w:style>
  <w:style w:type="character" w:customStyle="1" w:styleId="aa">
    <w:name w:val="Выделенная цитата Знак"/>
    <w:link w:val="a9"/>
    <w:uiPriority w:val="99"/>
    <w:locked/>
    <w:rsid w:val="00780AC0"/>
    <w:rPr>
      <w:rFonts w:cs="Times New Roman"/>
      <w:i/>
      <w:iCs/>
      <w:color w:val="0F4761"/>
    </w:rPr>
  </w:style>
  <w:style w:type="character" w:styleId="ab">
    <w:name w:val="Intense Reference"/>
    <w:uiPriority w:val="99"/>
    <w:qFormat/>
    <w:rsid w:val="00780AC0"/>
    <w:rPr>
      <w:rFonts w:cs="Times New Roman"/>
      <w:b/>
      <w:bCs/>
      <w:smallCaps/>
      <w:color w:val="0F4761"/>
      <w:spacing w:val="5"/>
    </w:rPr>
  </w:style>
  <w:style w:type="paragraph" w:styleId="ac">
    <w:name w:val="Normal (Web)"/>
    <w:aliases w:val="Обычный (Web)"/>
    <w:basedOn w:val="a"/>
    <w:link w:val="ad"/>
    <w:uiPriority w:val="99"/>
    <w:rsid w:val="00780AC0"/>
    <w:pPr>
      <w:spacing w:before="100" w:beforeAutospacing="1" w:after="100" w:afterAutospacing="1" w:line="240" w:lineRule="auto"/>
    </w:pPr>
    <w:rPr>
      <w:rFonts w:ascii="Times New Roman" w:eastAsia="Times New Roman" w:hAnsi="Times New Roman"/>
      <w:kern w:val="0"/>
      <w:sz w:val="24"/>
      <w:szCs w:val="24"/>
    </w:rPr>
  </w:style>
  <w:style w:type="character" w:styleId="ae">
    <w:name w:val="Hyperlink"/>
    <w:uiPriority w:val="99"/>
    <w:rsid w:val="00780AC0"/>
    <w:rPr>
      <w:rFonts w:cs="Times New Roman"/>
      <w:color w:val="467886"/>
      <w:u w:val="single"/>
    </w:rPr>
  </w:style>
  <w:style w:type="character" w:customStyle="1" w:styleId="11">
    <w:name w:val="Неразрешенное упоминание1"/>
    <w:uiPriority w:val="99"/>
    <w:semiHidden/>
    <w:rsid w:val="001C19CE"/>
    <w:rPr>
      <w:rFonts w:cs="Times New Roman"/>
      <w:color w:val="605E5C"/>
      <w:shd w:val="clear" w:color="auto" w:fill="E1DFDD"/>
    </w:rPr>
  </w:style>
  <w:style w:type="paragraph" w:styleId="af">
    <w:name w:val="header"/>
    <w:basedOn w:val="a"/>
    <w:link w:val="af0"/>
    <w:uiPriority w:val="99"/>
    <w:rsid w:val="008D0F43"/>
    <w:pPr>
      <w:tabs>
        <w:tab w:val="center" w:pos="4680"/>
        <w:tab w:val="right" w:pos="9360"/>
      </w:tabs>
      <w:spacing w:after="0" w:line="240" w:lineRule="auto"/>
    </w:pPr>
  </w:style>
  <w:style w:type="character" w:customStyle="1" w:styleId="af0">
    <w:name w:val="Верхний колонтитул Знак"/>
    <w:link w:val="af"/>
    <w:uiPriority w:val="99"/>
    <w:locked/>
    <w:rsid w:val="008D0F43"/>
    <w:rPr>
      <w:rFonts w:ascii="Aptos" w:eastAsia="Times New Roman" w:hAnsi="Aptos" w:cs="Times New Roman"/>
      <w:sz w:val="22"/>
      <w:szCs w:val="22"/>
    </w:rPr>
  </w:style>
  <w:style w:type="paragraph" w:styleId="af1">
    <w:name w:val="footer"/>
    <w:basedOn w:val="a"/>
    <w:link w:val="af2"/>
    <w:uiPriority w:val="99"/>
    <w:rsid w:val="008D0F43"/>
    <w:pPr>
      <w:tabs>
        <w:tab w:val="center" w:pos="4680"/>
        <w:tab w:val="right" w:pos="9360"/>
      </w:tabs>
      <w:spacing w:after="0" w:line="240" w:lineRule="auto"/>
    </w:pPr>
  </w:style>
  <w:style w:type="character" w:customStyle="1" w:styleId="af2">
    <w:name w:val="Нижний колонтитул Знак"/>
    <w:link w:val="af1"/>
    <w:uiPriority w:val="99"/>
    <w:locked/>
    <w:rsid w:val="008D0F43"/>
    <w:rPr>
      <w:rFonts w:ascii="Aptos" w:eastAsia="Times New Roman" w:hAnsi="Aptos" w:cs="Times New Roman"/>
      <w:sz w:val="22"/>
      <w:szCs w:val="22"/>
    </w:rPr>
  </w:style>
  <w:style w:type="character" w:styleId="af3">
    <w:name w:val="FollowedHyperlink"/>
    <w:uiPriority w:val="99"/>
    <w:semiHidden/>
    <w:rsid w:val="00D64BA3"/>
    <w:rPr>
      <w:rFonts w:cs="Times New Roman"/>
      <w:color w:val="96607D"/>
      <w:u w:val="single"/>
    </w:rPr>
  </w:style>
  <w:style w:type="character" w:customStyle="1" w:styleId="whitespace-normal">
    <w:name w:val="whitespace-normal"/>
    <w:uiPriority w:val="99"/>
    <w:rsid w:val="00CB7218"/>
    <w:rPr>
      <w:rFonts w:cs="Times New Roman"/>
    </w:rPr>
  </w:style>
  <w:style w:type="character" w:styleId="af4">
    <w:name w:val="Emphasis"/>
    <w:uiPriority w:val="99"/>
    <w:qFormat/>
    <w:rsid w:val="00CB7218"/>
    <w:rPr>
      <w:rFonts w:cs="Times New Roman"/>
      <w:i/>
      <w:iCs/>
    </w:rPr>
  </w:style>
  <w:style w:type="paragraph" w:styleId="af5">
    <w:name w:val="footnote text"/>
    <w:basedOn w:val="a"/>
    <w:link w:val="af6"/>
    <w:uiPriority w:val="99"/>
    <w:semiHidden/>
    <w:rsid w:val="00CB7218"/>
    <w:pPr>
      <w:spacing w:after="0" w:line="240" w:lineRule="auto"/>
    </w:pPr>
    <w:rPr>
      <w:rFonts w:cs="Arial"/>
      <w:kern w:val="0"/>
      <w:sz w:val="20"/>
      <w:szCs w:val="20"/>
      <w:lang w:val="ru-RU"/>
    </w:rPr>
  </w:style>
  <w:style w:type="character" w:customStyle="1" w:styleId="af6">
    <w:name w:val="Текст сноски Знак"/>
    <w:link w:val="af5"/>
    <w:uiPriority w:val="99"/>
    <w:semiHidden/>
    <w:locked/>
    <w:rsid w:val="00CB7218"/>
    <w:rPr>
      <w:rFonts w:cs="Times New Roman"/>
      <w:kern w:val="0"/>
      <w:sz w:val="20"/>
      <w:szCs w:val="20"/>
      <w:lang w:val="ru-RU"/>
    </w:rPr>
  </w:style>
  <w:style w:type="character" w:styleId="af7">
    <w:name w:val="footnote reference"/>
    <w:uiPriority w:val="99"/>
    <w:semiHidden/>
    <w:rsid w:val="00CB7218"/>
    <w:rPr>
      <w:rFonts w:cs="Times New Roman"/>
      <w:vertAlign w:val="superscript"/>
    </w:rPr>
  </w:style>
  <w:style w:type="character" w:styleId="af8">
    <w:name w:val="Strong"/>
    <w:uiPriority w:val="99"/>
    <w:qFormat/>
    <w:rsid w:val="00CB7218"/>
    <w:rPr>
      <w:rFonts w:cs="Times New Roman"/>
      <w:b/>
      <w:bCs/>
    </w:rPr>
  </w:style>
  <w:style w:type="character" w:styleId="af9">
    <w:name w:val="page number"/>
    <w:uiPriority w:val="99"/>
    <w:rsid w:val="00101CE2"/>
    <w:rPr>
      <w:rFonts w:cs="Times New Roman"/>
    </w:rPr>
  </w:style>
  <w:style w:type="character" w:customStyle="1" w:styleId="ad">
    <w:name w:val="Обычный (Интернет) Знак"/>
    <w:aliases w:val="Обычный (Web) Знак"/>
    <w:link w:val="ac"/>
    <w:uiPriority w:val="99"/>
    <w:locked/>
    <w:rsid w:val="005867D7"/>
    <w:rPr>
      <w:rFonts w:eastAsia="Times New Roman"/>
      <w:sz w:val="24"/>
      <w:lang w:val="en-US" w:eastAsia="en-US"/>
    </w:rPr>
  </w:style>
  <w:style w:type="character" w:styleId="afa">
    <w:name w:val="Unresolved Mention"/>
    <w:uiPriority w:val="99"/>
    <w:semiHidden/>
    <w:unhideWhenUsed/>
    <w:rsid w:val="002F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cribd.com/presentation/454106689/Pietro-Della-Valle-v%C9%99-onun-qrammatikas%C4%B1-XVII-%C9%99s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8</Pages>
  <Words>3861</Words>
  <Characters>22009</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Rufat Rustamov</dc:creator>
  <cp:keywords/>
  <dc:description/>
  <cp:lastModifiedBy>Kamran</cp:lastModifiedBy>
  <cp:revision>25</cp:revision>
  <cp:lastPrinted>2026-06-03T11:58:00Z</cp:lastPrinted>
  <dcterms:created xsi:type="dcterms:W3CDTF">2026-06-03T10:16:00Z</dcterms:created>
  <dcterms:modified xsi:type="dcterms:W3CDTF">2026-06-05T08:54:00Z</dcterms:modified>
</cp:coreProperties>
</file>